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2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2023年 3</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17</w:t>
            </w:r>
            <w:bookmarkStart w:id="0" w:name="_GoBack"/>
            <w:bookmarkEnd w:id="0"/>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60288;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hint="eastAsia" w:ascii="仿宋" w:hAnsi="仿宋" w:eastAsia="仿宋"/>
          <w:color w:val="000000"/>
          <w:sz w:val="32"/>
          <w:szCs w:val="32"/>
          <w:lang w:val="en-US" w:eastAsia="zh-CN"/>
        </w:rPr>
        <w:t>3月6日下午，公共管理学院党委书记钟智出席参加全校二级党组织书记述职会议，对我院2022年党建工作做述职汇报。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hint="eastAsia" w:ascii="仿宋" w:hAnsi="仿宋" w:eastAsia="仿宋"/>
          <w:color w:val="000000"/>
          <w:sz w:val="32"/>
          <w:szCs w:val="32"/>
          <w:lang w:val="en-US" w:eastAsia="zh-CN"/>
        </w:rPr>
        <w:t>3月10日，公共管理学院在北2-642召开新学期学院书记思政第一课，学院党委书记钟智主讲，我院学生党员、学生干部代表35人参加此次学习。</w:t>
      </w:r>
    </w:p>
    <w:p>
      <w:pPr>
        <w:pStyle w:val="2"/>
      </w:pPr>
    </w:p>
    <w:p>
      <w:pPr>
        <w:keepNext w:val="0"/>
        <w:keepLines w:val="0"/>
        <w:pageBreakBefore w:val="0"/>
        <w:widowControl w:val="0"/>
        <w:pBdr>
          <w:bottom w:val="none" w:color="auto" w:sz="0" w:space="0"/>
        </w:pBdr>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b w:val="0"/>
          <w:i w:val="0"/>
          <w:strike w:val="0"/>
          <w:color w:val="000000"/>
          <w:sz w:val="32"/>
          <w:u w:val="none"/>
        </w:rPr>
        <w:t>组织填报2022级辅修专业招生计划</w:t>
      </w:r>
      <w:r>
        <w:rPr>
          <w:rFonts w:hint="eastAsia" w:ascii="仿宋" w:hAnsi="仿宋" w:eastAsia="仿宋" w:cs="仿宋"/>
          <w:b w:val="0"/>
          <w:i w:val="0"/>
          <w:strike w:val="0"/>
          <w:color w:val="000000"/>
          <w:sz w:val="32"/>
          <w:u w:val="none"/>
          <w:lang w:eastAsia="zh-CN"/>
        </w:rPr>
        <w:t>。</w:t>
      </w:r>
      <w:r>
        <w:rPr>
          <w:rFonts w:ascii="仿宋" w:hAnsi="仿宋" w:eastAsia="仿宋" w:cs="仿宋"/>
          <w:b w:val="0"/>
          <w:i w:val="0"/>
          <w:strike w:val="0"/>
          <w:color w:val="000000"/>
          <w:sz w:val="32"/>
          <w:u w:val="none"/>
        </w:rPr>
        <w:t>汇总省级质量工程建设项目2023年度结项验收材料和本学期教学执行计划</w:t>
      </w:r>
      <w:r>
        <w:rPr>
          <w:rFonts w:hint="eastAsia" w:ascii="仿宋" w:hAnsi="仿宋" w:eastAsia="仿宋" w:cs="仿宋"/>
          <w:b w:val="0"/>
          <w:i w:val="0"/>
          <w:strike w:val="0"/>
          <w:color w:val="000000"/>
          <w:sz w:val="32"/>
          <w:u w:val="none"/>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b w:val="0"/>
          <w:i w:val="0"/>
          <w:strike w:val="0"/>
          <w:color w:val="000000"/>
          <w:sz w:val="32"/>
          <w:u w:val="none"/>
        </w:rPr>
        <w:t>报送2022年下半年全国大学英语四、六级考试加考监巡考安排，做好监考员培训及考生考前准备工作；做好四六级考试退费汇总工作</w:t>
      </w:r>
      <w:r>
        <w:rPr>
          <w:rFonts w:hint="eastAsia" w:ascii="仿宋" w:hAnsi="仿宋" w:eastAsia="仿宋" w:cs="仿宋"/>
          <w:b w:val="0"/>
          <w:i w:val="0"/>
          <w:strike w:val="0"/>
          <w:color w:val="000000"/>
          <w:sz w:val="32"/>
          <w:u w:val="none"/>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b w:val="0"/>
          <w:i w:val="0"/>
          <w:strike w:val="0"/>
          <w:color w:val="000000"/>
          <w:sz w:val="32"/>
          <w:u w:val="none"/>
        </w:rPr>
        <w:t>组织做好2023届毕业生学历、学位证书图像信息线上采集工作</w:t>
      </w:r>
      <w:r>
        <w:rPr>
          <w:rFonts w:hint="eastAsia" w:ascii="仿宋" w:hAnsi="仿宋" w:eastAsia="仿宋" w:cs="仿宋"/>
          <w:b w:val="0"/>
          <w:i w:val="0"/>
          <w:strike w:val="0"/>
          <w:color w:val="000000"/>
          <w:sz w:val="32"/>
          <w:u w:val="none"/>
          <w:lang w:eastAsia="zh-CN"/>
        </w:rPr>
        <w:t>。</w:t>
      </w:r>
      <w:r>
        <w:rPr>
          <w:rFonts w:ascii="仿宋" w:hAnsi="仿宋" w:eastAsia="仿宋" w:cs="仿宋"/>
          <w:b w:val="0"/>
          <w:i w:val="0"/>
          <w:strike w:val="0"/>
          <w:color w:val="000000"/>
          <w:sz w:val="32"/>
          <w:u w:val="none"/>
        </w:rPr>
        <w:t>组织做好本科生学籍信息变更工作</w:t>
      </w:r>
      <w:r>
        <w:rPr>
          <w:rFonts w:hint="eastAsia" w:ascii="仿宋" w:hAnsi="仿宋" w:eastAsia="仿宋" w:cs="仿宋"/>
          <w:b w:val="0"/>
          <w:i w:val="0"/>
          <w:strike w:val="0"/>
          <w:color w:val="000000"/>
          <w:sz w:val="32"/>
          <w:u w:val="none"/>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color w:val="000000"/>
          <w:sz w:val="32"/>
          <w:u w:val="none"/>
        </w:rPr>
        <w:t>开展2023届本科生春季毕业审核工作</w:t>
      </w:r>
      <w:r>
        <w:rPr>
          <w:rFonts w:hint="eastAsia" w:ascii="仿宋" w:hAnsi="仿宋" w:eastAsia="仿宋" w:cs="仿宋"/>
          <w:b w:val="0"/>
          <w:i w:val="0"/>
          <w:strike w:val="0"/>
          <w:color w:val="000000"/>
          <w:sz w:val="32"/>
          <w:u w:val="none"/>
          <w:lang w:eastAsia="zh-CN"/>
        </w:rPr>
        <w:t>。</w:t>
      </w:r>
      <w:r>
        <w:rPr>
          <w:rFonts w:ascii="仿宋" w:hAnsi="仿宋" w:eastAsia="仿宋" w:cs="仿宋"/>
          <w:b w:val="0"/>
          <w:i w:val="0"/>
          <w:strike w:val="0"/>
          <w:color w:val="000000"/>
          <w:sz w:val="32"/>
          <w:u w:val="none"/>
        </w:rPr>
        <w:t>组织做好大学生创新创业训练计划项目组报账工作。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提交《3-8妇女节女教师普教本科5-8节授课名单汇总表》电子版及纸质版。</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w:t>
      </w:r>
      <w:r>
        <w:rPr>
          <w:rFonts w:ascii="仿宋" w:hAnsi="仿宋" w:eastAsia="仿宋" w:cs="仿宋"/>
          <w:b w:val="0"/>
          <w:i w:val="0"/>
          <w:strike w:val="0"/>
          <w:spacing w:val="0"/>
          <w:sz w:val="32"/>
          <w:u w:val="none"/>
        </w:rPr>
        <w:t>课堂线上教学信息汇总表（普教本科生）》信息核对。</w:t>
      </w:r>
      <w:r>
        <w:rPr>
          <w:rFonts w:hint="eastAsia" w:ascii="仿宋" w:hAnsi="仿宋" w:eastAsia="仿宋"/>
          <w:color w:val="000000"/>
          <w:sz w:val="32"/>
          <w:szCs w:val="32"/>
          <w:lang w:eastAsia="zh-CN"/>
        </w:rPr>
        <w:t>统计《校级质量工程建设项目2023年度结项验收》汇总表。</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房地产仿真模拟实验室计算机（共25台）安装SPSS软件及还原系统修复。准备《</w:t>
      </w:r>
      <w:r>
        <w:rPr>
          <w:rFonts w:ascii="仿宋" w:hAnsi="仿宋" w:eastAsia="仿宋" w:cs="仿宋"/>
          <w:b w:val="0"/>
          <w:i w:val="0"/>
          <w:strike w:val="0"/>
          <w:spacing w:val="0"/>
          <w:sz w:val="32"/>
          <w:u w:val="none"/>
        </w:rPr>
        <w:t>全校性实验室安全专项检查工作》相关资料。</w:t>
      </w:r>
      <w:r>
        <w:rPr>
          <w:rFonts w:hint="eastAsia" w:ascii="仿宋" w:hAnsi="仿宋" w:eastAsia="仿宋"/>
          <w:color w:val="000000"/>
          <w:sz w:val="32"/>
          <w:szCs w:val="32"/>
          <w:lang w:eastAsia="zh-CN"/>
        </w:rPr>
        <w:t>检修野外调绘平板手簿（共8台）。</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组织即将参军入伍学生（行政管理专业赵雁蓉同学）提前进行毕业论文线上答辩。</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根据学科建设办的通知，学院开展2023年度全国研究生教育评估监测专家库更新与报送工作。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根据科研处关于2023年国家社科基金预申报辅导工作的通知，学院组织对10位申报老师的《课题论证》活页初稿进行审核，并填写报送《申报选题汇总表》。</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 整理2022年科研成果，填写完善2022年发展白皮书。</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2023年3月5日，佛山校区开展雷锋月观影活动，辅导员杜佳乐、2022级全体团支书和学生代表参加。</w:t>
      </w:r>
    </w:p>
    <w:p>
      <w:pPr>
        <w:keepNext w:val="0"/>
        <w:keepLines w:val="0"/>
        <w:pageBreakBefore w:val="0"/>
        <w:widowControl w:val="0"/>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3515995"/>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5"/>
                    <a:stretch>
                      <a:fillRect/>
                    </a:stretch>
                  </pic:blipFill>
                  <pic:spPr>
                    <a:xfrm>
                      <a:off x="0" y="0"/>
                      <a:ext cx="5274310" cy="3516207"/>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2023年3月5日，辅导员杜佳乐带领学院青年志愿者协会在佛山校区开展送温暖活动，展现“奉献、友爱、互助、进步”的志愿服务精神。</w:t>
      </w:r>
    </w:p>
    <w:p>
      <w:pPr>
        <w:keepNext w:val="0"/>
        <w:keepLines w:val="0"/>
        <w:pageBreakBefore w:val="0"/>
        <w:widowControl w:val="0"/>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74310" cy="3515995"/>
            <wp:effectExtent l="0" t="0" r="0" b="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6"/>
                    <a:stretch>
                      <a:fillRect/>
                    </a:stretch>
                  </pic:blipFill>
                  <pic:spPr>
                    <a:xfrm>
                      <a:off x="0" y="0"/>
                      <a:ext cx="5274310" cy="3516207"/>
                    </a:xfrm>
                    <a:prstGeom prst="rect">
                      <a:avLst/>
                    </a:prstGeom>
                  </pic:spPr>
                </pic:pic>
              </a:graphicData>
            </a:graphic>
          </wp:inline>
        </w:drawing>
      </w:r>
    </w:p>
    <w:p>
      <w:pPr>
        <w:pStyle w:val="2"/>
        <w:rPr>
          <w:rFonts w:hint="eastAsia"/>
          <w:lang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2023年3月</w:t>
      </w:r>
      <w:r>
        <w:rPr>
          <w:rFonts w:hint="eastAsia" w:ascii="仿宋" w:hAnsi="仿宋" w:eastAsia="仿宋"/>
          <w:color w:val="000000"/>
          <w:sz w:val="32"/>
          <w:szCs w:val="32"/>
          <w:lang w:val="en-US" w:eastAsia="zh-CN"/>
        </w:rPr>
        <w:t>6</w:t>
      </w:r>
      <w:r>
        <w:rPr>
          <w:rFonts w:hint="eastAsia" w:ascii="仿宋" w:hAnsi="仿宋" w:eastAsia="仿宋"/>
          <w:color w:val="000000"/>
          <w:sz w:val="32"/>
          <w:szCs w:val="32"/>
          <w:lang w:eastAsia="zh-CN"/>
        </w:rPr>
        <w:t>日上午，公共管理学院团委书记甘子明出席参加全校各二级学院团委书记述职会议，并对</w:t>
      </w:r>
      <w:r>
        <w:rPr>
          <w:rFonts w:hint="eastAsia" w:ascii="仿宋" w:hAnsi="仿宋" w:eastAsia="仿宋"/>
          <w:color w:val="000000"/>
          <w:sz w:val="32"/>
          <w:szCs w:val="32"/>
          <w:lang w:val="en-US" w:eastAsia="zh-CN"/>
        </w:rPr>
        <w:t>2022年学院团委工作做述职汇报。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lang w:eastAsia="zh-CN"/>
        </w:rPr>
      </w:pPr>
      <w:r>
        <w:rPr>
          <w:rFonts w:hint="eastAsia" w:ascii="仿宋" w:hAnsi="仿宋" w:eastAsia="仿宋"/>
          <w:color w:val="000000"/>
          <w:sz w:val="32"/>
          <w:szCs w:val="32"/>
          <w:lang w:eastAsia="zh-CN"/>
        </w:rPr>
        <w:t>2023年3月</w:t>
      </w:r>
      <w:r>
        <w:rPr>
          <w:rFonts w:hint="eastAsia" w:ascii="仿宋" w:hAnsi="仿宋" w:eastAsia="仿宋"/>
          <w:color w:val="000000"/>
          <w:sz w:val="32"/>
          <w:szCs w:val="32"/>
          <w:lang w:val="en-US" w:eastAsia="zh-CN"/>
        </w:rPr>
        <w:t>8</w:t>
      </w:r>
      <w:r>
        <w:rPr>
          <w:rFonts w:hint="eastAsia" w:ascii="仿宋" w:hAnsi="仿宋" w:eastAsia="仿宋"/>
          <w:color w:val="000000"/>
          <w:sz w:val="32"/>
          <w:szCs w:val="32"/>
          <w:lang w:eastAsia="zh-CN"/>
        </w:rPr>
        <w:t>日和</w:t>
      </w:r>
      <w:r>
        <w:rPr>
          <w:rFonts w:hint="eastAsia" w:ascii="仿宋" w:hAnsi="仿宋" w:eastAsia="仿宋"/>
          <w:color w:val="000000"/>
          <w:sz w:val="32"/>
          <w:szCs w:val="32"/>
          <w:lang w:val="en-US" w:eastAsia="zh-CN"/>
        </w:rPr>
        <w:t>9日</w:t>
      </w:r>
      <w:r>
        <w:rPr>
          <w:rFonts w:hint="eastAsia" w:ascii="仿宋" w:hAnsi="仿宋" w:eastAsia="仿宋"/>
          <w:color w:val="000000"/>
          <w:sz w:val="32"/>
          <w:szCs w:val="32"/>
          <w:lang w:eastAsia="zh-CN"/>
        </w:rPr>
        <w:t>中午，公共管理学院</w:t>
      </w:r>
      <w:r>
        <w:rPr>
          <w:rFonts w:hint="eastAsia" w:ascii="仿宋" w:hAnsi="仿宋" w:eastAsia="仿宋"/>
          <w:color w:val="000000"/>
          <w:sz w:val="32"/>
          <w:szCs w:val="32"/>
          <w:lang w:val="en-US" w:eastAsia="zh-CN"/>
        </w:rPr>
        <w:t>2020级辅导员甘子明为2020级房地产开发与管理专业、土地资源管理专业同学召开新学期班会，做好新学期教育引导工作。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华文中宋" w:hAnsi="华文中宋" w:eastAsia="华文中宋" w:cs="华文中宋"/>
          <w:b/>
          <w:bCs/>
          <w:color w:val="000000"/>
          <w:sz w:val="40"/>
          <w:szCs w:val="40"/>
          <w:lang w:eastAsia="zh-CN"/>
        </w:rPr>
      </w:pPr>
      <w:r>
        <w:rPr>
          <w:rFonts w:hint="eastAsia" w:ascii="仿宋" w:hAnsi="仿宋" w:eastAsia="仿宋"/>
          <w:color w:val="000000"/>
          <w:sz w:val="32"/>
          <w:szCs w:val="32"/>
          <w:lang w:eastAsia="zh-CN"/>
        </w:rPr>
        <w:t>2023年3月</w:t>
      </w:r>
      <w:r>
        <w:rPr>
          <w:rFonts w:hint="eastAsia" w:ascii="仿宋" w:hAnsi="仿宋" w:eastAsia="仿宋"/>
          <w:color w:val="000000"/>
          <w:sz w:val="32"/>
          <w:szCs w:val="32"/>
          <w:lang w:val="en-US" w:eastAsia="zh-CN"/>
        </w:rPr>
        <w:t>8</w:t>
      </w:r>
      <w:r>
        <w:rPr>
          <w:rFonts w:hint="eastAsia" w:ascii="仿宋" w:hAnsi="仿宋" w:eastAsia="仿宋"/>
          <w:color w:val="000000"/>
          <w:sz w:val="32"/>
          <w:szCs w:val="32"/>
          <w:lang w:eastAsia="zh-CN"/>
        </w:rPr>
        <w:t>日，公共管理学院党委副书记李天德，广州校区辅导员杨书超、甘子明、杨茜、谢家筠深入学生宿舍，探访学生学习生活情况。</w:t>
      </w:r>
    </w:p>
    <w:p>
      <w:pPr>
        <w:pStyle w:val="2"/>
        <w:numPr>
          <w:ilvl w:val="0"/>
          <w:numId w:val="2"/>
        </w:numPr>
        <w:ind w:left="0" w:leftChars="0" w:firstLine="419" w:firstLineChars="131"/>
        <w:rPr>
          <w:rFonts w:hint="default"/>
          <w:lang w:val="en-US" w:eastAsia="zh-CN"/>
        </w:rPr>
      </w:pPr>
      <w:r>
        <w:rPr>
          <w:rFonts w:hint="eastAsia" w:ascii="仿宋" w:hAnsi="仿宋" w:eastAsia="仿宋"/>
          <w:color w:val="000000"/>
          <w:sz w:val="32"/>
          <w:szCs w:val="32"/>
          <w:lang w:val="en-US" w:eastAsia="zh-CN"/>
        </w:rPr>
        <w:t>积极引入校友所在企业（广东爱依服商贸有限公司）入院进场招聘，并得到广大毕业生的积极响应。</w:t>
      </w:r>
    </w:p>
    <w:p>
      <w:pPr>
        <w:rPr>
          <w:rFonts w:hint="default"/>
          <w:lang w:val="en-US" w:eastAsia="zh-CN"/>
        </w:rPr>
      </w:pPr>
      <w:r>
        <w:drawing>
          <wp:inline distT="0" distB="0" distL="114300" distR="114300">
            <wp:extent cx="2463165" cy="2495550"/>
            <wp:effectExtent l="0" t="0" r="1333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463165" cy="2495550"/>
                    </a:xfrm>
                    <a:prstGeom prst="rect">
                      <a:avLst/>
                    </a:prstGeom>
                    <a:noFill/>
                    <a:ln>
                      <a:noFill/>
                    </a:ln>
                  </pic:spPr>
                </pic:pic>
              </a:graphicData>
            </a:graphic>
          </wp:inline>
        </w:drawing>
      </w:r>
      <w:r>
        <w:drawing>
          <wp:inline distT="0" distB="0" distL="114300" distR="114300">
            <wp:extent cx="2549525" cy="2501900"/>
            <wp:effectExtent l="0" t="0" r="3175"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2549525" cy="2501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0" w:leftChars="0" w:right="0" w:firstLine="373" w:firstLineChars="116"/>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000000"/>
          <w:sz w:val="32"/>
          <w:szCs w:val="32"/>
          <w:lang w:eastAsia="zh-CN"/>
        </w:rPr>
        <w:t>开展校友交流活动。</w:t>
      </w:r>
      <w:r>
        <w:rPr>
          <w:rFonts w:hint="eastAsia" w:ascii="仿宋_GB2312" w:hAnsi="仿宋_GB2312" w:eastAsia="仿宋_GB2312" w:cs="仿宋_GB2312"/>
          <w:sz w:val="32"/>
          <w:szCs w:val="32"/>
          <w:lang w:val="en-US" w:eastAsia="zh-CN"/>
        </w:rPr>
        <w:t>为切实落实好40周年校庆筹备的各项工作，更好的开展校庆系列活动，于2023年3月4日下午，公共管理学院组织召开校友座谈会。院党委书记钟智、副院长姚军（主持行政工作）、副书记李天德、校友黄志勇、郑银华、何昊扬、钟翔、李晓纯、院学生会执行主席陈颖茵以及院团委秘书长叶佳林出席本次座谈会。姚军对学院发展情况作介绍。座谈围绕进一步推进《广东财经大学公共管理学院40周年校庆筹备工作方案》进行了讨论，钟智根据方案提出，一是加强学院校友会平台建设。二是加强校友与学院的联系。三是发挥校友育人作用。各位校友积极献言献策，表示继续为学校、学院的发展尽自己的一份力量。团学干部表示积极发挥作用，配合校友工作，共同打造学院特色活动，为迎接40周年校庆做好准备。</w:t>
      </w:r>
    </w:p>
    <w:p>
      <w:pPr>
        <w:pStyle w:val="2"/>
        <w:rPr>
          <w:rFonts w:hint="eastAsia"/>
          <w:lang w:val="en-US" w:eastAsia="zh-CN"/>
        </w:rPr>
      </w:pPr>
      <w:r>
        <w:rPr>
          <w:rFonts w:hint="eastAsia" w:eastAsia="宋体"/>
          <w:sz w:val="20"/>
          <w:szCs w:val="20"/>
          <w:lang w:eastAsia="zh-CN"/>
        </w:rPr>
        <w:drawing>
          <wp:inline distT="0" distB="0" distL="114300" distR="114300">
            <wp:extent cx="2700655" cy="3060700"/>
            <wp:effectExtent l="0" t="0" r="4445" b="6350"/>
            <wp:docPr id="10" name="图片 2" descr="校友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校友_conew1"/>
                    <pic:cNvPicPr>
                      <a:picLocks noChangeAspect="1"/>
                    </pic:cNvPicPr>
                  </pic:nvPicPr>
                  <pic:blipFill>
                    <a:blip r:embed="rId9"/>
                    <a:stretch>
                      <a:fillRect/>
                    </a:stretch>
                  </pic:blipFill>
                  <pic:spPr>
                    <a:xfrm>
                      <a:off x="0" y="0"/>
                      <a:ext cx="2700655" cy="3060700"/>
                    </a:xfrm>
                    <a:prstGeom prst="rect">
                      <a:avLst/>
                    </a:prstGeom>
                  </pic:spPr>
                </pic:pic>
              </a:graphicData>
            </a:graphic>
          </wp:inline>
        </w:drawing>
      </w:r>
      <w:r>
        <w:drawing>
          <wp:inline distT="0" distB="0" distL="114300" distR="114300">
            <wp:extent cx="2497455" cy="3067050"/>
            <wp:effectExtent l="0" t="0" r="17145" b="0"/>
            <wp:docPr id="13" name="Image1"/>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0" cstate="print"/>
                    <a:srcRect/>
                    <a:stretch>
                      <a:fillRect/>
                    </a:stretch>
                  </pic:blipFill>
                  <pic:spPr>
                    <a:xfrm>
                      <a:off x="0" y="0"/>
                      <a:ext cx="2497455" cy="3067050"/>
                    </a:xfrm>
                    <a:prstGeom prst="rect">
                      <a:avLst/>
                    </a:prstGeom>
                  </pic:spPr>
                </pic:pic>
              </a:graphicData>
            </a:graphic>
          </wp:inline>
        </w:drawing>
      </w: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bCs/>
          <w:sz w:val="32"/>
          <w:szCs w:val="32"/>
          <w:lang w:val="en-US" w:eastAsia="zh-CN"/>
        </w:rPr>
        <w:t>制定202</w:t>
      </w:r>
      <w:r>
        <w:rPr>
          <w:rFonts w:hint="eastAsia" w:ascii="仿宋_GB2312" w:hAnsi="仿宋_GB2312" w:eastAsia="仿宋_GB2312" w:cs="仿宋_GB2312"/>
          <w:b/>
          <w:bCs/>
          <w:sz w:val="32"/>
          <w:szCs w:val="32"/>
          <w:lang w:eastAsia="zh-CN"/>
        </w:rPr>
        <w:t>3</w:t>
      </w:r>
      <w:r>
        <w:rPr>
          <w:rFonts w:hint="eastAsia" w:ascii="仿宋_GB2312" w:hAnsi="仿宋_GB2312" w:eastAsia="仿宋_GB2312" w:cs="仿宋_GB2312"/>
          <w:b/>
          <w:bCs/>
          <w:sz w:val="32"/>
          <w:szCs w:val="32"/>
          <w:lang w:val="en-US" w:eastAsia="zh-CN"/>
        </w:rPr>
        <w:t>年</w:t>
      </w:r>
      <w:r>
        <w:rPr>
          <w:rFonts w:hint="eastAsia" w:ascii="仿宋_GB2312" w:hAnsi="仿宋_GB2312" w:eastAsia="仿宋_GB2312" w:cs="仿宋_GB2312"/>
          <w:b/>
          <w:bCs/>
          <w:sz w:val="32"/>
          <w:szCs w:val="32"/>
          <w:lang w:val="en-US" w:eastAsia="zh-Hans"/>
        </w:rPr>
        <w:t>上</w:t>
      </w:r>
      <w:r>
        <w:rPr>
          <w:rFonts w:hint="eastAsia" w:ascii="仿宋_GB2312" w:hAnsi="仿宋_GB2312" w:eastAsia="仿宋_GB2312" w:cs="仿宋_GB2312"/>
          <w:b/>
          <w:bCs/>
          <w:sz w:val="32"/>
          <w:szCs w:val="32"/>
          <w:lang w:val="en-US" w:eastAsia="zh-CN"/>
        </w:rPr>
        <w:t>半年重点工作安排表。</w:t>
      </w:r>
      <w:r>
        <w:rPr>
          <w:rFonts w:hint="eastAsia" w:ascii="仿宋_GB2312" w:hAnsi="仿宋_GB2312" w:eastAsia="仿宋_GB2312" w:cs="仿宋_GB2312"/>
          <w:b w:val="0"/>
          <w:bCs w:val="0"/>
          <w:sz w:val="32"/>
          <w:szCs w:val="32"/>
          <w:lang w:val="en-US" w:eastAsia="zh-CN"/>
        </w:rPr>
        <w:t>根据学校的工作安排，结合学院的实际工作，推动学院十四五规划的发展，学院制定上半年重点工作安排35项：党建工作6项、本科教育工作5项、学生工作9项、研究生工作6项、</w:t>
      </w:r>
      <w:r>
        <w:rPr>
          <w:rFonts w:hint="eastAsia" w:ascii="仿宋_GB2312" w:hAnsi="仿宋_GB2312" w:eastAsia="仿宋_GB2312" w:cs="仿宋_GB2312"/>
          <w:b w:val="0"/>
          <w:bCs w:val="0"/>
          <w:color w:val="auto"/>
          <w:kern w:val="44"/>
          <w:sz w:val="32"/>
          <w:szCs w:val="32"/>
          <w:lang w:val="en-US" w:eastAsia="zh-Hans"/>
        </w:rPr>
        <w:t>学科发展和社会服务工作</w:t>
      </w:r>
      <w:r>
        <w:rPr>
          <w:rFonts w:hint="eastAsia" w:ascii="仿宋_GB2312" w:hAnsi="仿宋_GB2312" w:eastAsia="仿宋_GB2312" w:cs="仿宋_GB2312"/>
          <w:b w:val="0"/>
          <w:bCs w:val="0"/>
          <w:color w:val="auto"/>
          <w:kern w:val="44"/>
          <w:sz w:val="32"/>
          <w:szCs w:val="32"/>
          <w:lang w:val="en-US" w:eastAsia="zh-CN"/>
        </w:rPr>
        <w:t>5项、</w:t>
      </w:r>
      <w:r>
        <w:rPr>
          <w:rFonts w:hint="eastAsia" w:ascii="仿宋_GB2312" w:hAnsi="仿宋_GB2312" w:eastAsia="仿宋_GB2312" w:cs="仿宋_GB2312"/>
          <w:b w:val="0"/>
          <w:bCs w:val="0"/>
          <w:spacing w:val="-6"/>
          <w:sz w:val="32"/>
          <w:szCs w:val="32"/>
          <w:lang w:val="en-US" w:eastAsia="zh-CN"/>
        </w:rPr>
        <w:t>内部治理提升工作4项。详细列出具体工作举措、完成时间、分管领导和具体负责人，要求各分管领导和具体负责人按规定的时间完成各项重点工作。</w:t>
      </w:r>
    </w:p>
    <w:p>
      <w:pPr>
        <w:pStyle w:val="2"/>
        <w:numPr>
          <w:ilvl w:val="0"/>
          <w:numId w:val="1"/>
        </w:numPr>
        <w:ind w:left="-10" w:leftChars="0" w:firstLine="430" w:firstLineChars="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启动编制学院2022年发展白皮书的工作。</w:t>
      </w:r>
      <w:r>
        <w:rPr>
          <w:rFonts w:hint="eastAsia" w:ascii="仿宋_GB2312" w:hAnsi="仿宋" w:eastAsia="仿宋_GB2312" w:cs="仿宋"/>
          <w:kern w:val="2"/>
          <w:sz w:val="32"/>
          <w:szCs w:val="32"/>
          <w:lang w:val="en-US" w:eastAsia="zh-CN" w:bidi="ar"/>
        </w:rPr>
        <w:t>根据发展规划处对白皮书主体框架作了进一步修改和完善，并对统计项目和指标进行了调整和优化的要求，结合学院实际情况和分管工作的情况，按照各分管领导的实际工作，分解白皮书的填报工作和内容，并分发到各分管领导和填报负责人。</w:t>
      </w:r>
    </w:p>
    <w:p>
      <w:pPr>
        <w:numPr>
          <w:ilvl w:val="0"/>
          <w:numId w:val="1"/>
        </w:numPr>
        <w:ind w:left="-10" w:leftChars="0" w:firstLine="430" w:firstLineChars="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做好期末考试卷整理和归档等服务工作。</w:t>
      </w:r>
      <w:r>
        <w:rPr>
          <w:rFonts w:hint="eastAsia" w:ascii="仿宋_GB2312" w:hAnsi="仿宋_GB2312" w:eastAsia="仿宋_GB2312" w:cs="仿宋_GB2312"/>
          <w:b w:val="0"/>
          <w:bCs w:val="0"/>
          <w:sz w:val="32"/>
          <w:szCs w:val="32"/>
          <w:lang w:val="en-US" w:eastAsia="zh-CN"/>
        </w:rPr>
        <w:t>根据学校要求，老师需要打印考试卷和记录光盘，为避免老师们到处找刻录机，学院办公室主动提供电脑和刻录机，指导和协助老师们进行刻录资料和打印资料。</w:t>
      </w:r>
    </w:p>
    <w:p>
      <w:pPr>
        <w:pStyle w:val="2"/>
        <w:numPr>
          <w:ilvl w:val="0"/>
          <w:numId w:val="3"/>
        </w:numPr>
        <w:ind w:left="0" w:leftChars="0"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姚军、熊枫喜获第五届优秀研究生指导教师奖。</w:t>
      </w:r>
      <w:r>
        <w:rPr>
          <w:rFonts w:hint="eastAsia" w:ascii="仿宋_GB2312" w:hAnsi="仿宋_GB2312" w:eastAsia="仿宋_GB2312" w:cs="仿宋_GB2312"/>
          <w:b w:val="0"/>
          <w:bCs w:val="0"/>
          <w:sz w:val="32"/>
          <w:szCs w:val="32"/>
          <w:lang w:val="en-US" w:eastAsia="zh-CN"/>
        </w:rPr>
        <w:t>2023年3月7日，学校召开2023年本科教育教学工作会议，会上</w:t>
      </w:r>
      <w:r>
        <w:rPr>
          <w:rFonts w:ascii="仿宋_GB2312" w:hAnsi="宋体" w:eastAsia="仿宋_GB2312" w:cs="仿宋_GB2312"/>
          <w:i w:val="0"/>
          <w:iCs w:val="0"/>
          <w:caps w:val="0"/>
          <w:spacing w:val="0"/>
          <w:sz w:val="31"/>
          <w:szCs w:val="31"/>
          <w:shd w:val="clear" w:fill="FFFFFF"/>
        </w:rPr>
        <w:t>表彰2022年度获得省级以上教学类项目、教学竞赛奖项负责人（团队）</w:t>
      </w:r>
      <w:r>
        <w:rPr>
          <w:rFonts w:hint="eastAsia" w:ascii="仿宋_GB2312" w:hAnsi="宋体" w:eastAsia="仿宋_GB2312" w:cs="仿宋_GB2312"/>
          <w:i w:val="0"/>
          <w:iCs w:val="0"/>
          <w:caps w:val="0"/>
          <w:spacing w:val="0"/>
          <w:sz w:val="31"/>
          <w:szCs w:val="31"/>
          <w:shd w:val="clear" w:fill="FFFFFF"/>
          <w:lang w:eastAsia="zh-CN"/>
        </w:rPr>
        <w:t>等。</w:t>
      </w:r>
      <w:r>
        <w:rPr>
          <w:rFonts w:hint="eastAsia" w:ascii="仿宋_GB2312" w:hAnsi="仿宋_GB2312" w:eastAsia="仿宋_GB2312" w:cs="仿宋_GB2312"/>
          <w:b w:val="0"/>
          <w:bCs w:val="0"/>
          <w:sz w:val="32"/>
          <w:szCs w:val="32"/>
          <w:lang w:val="en-US" w:eastAsia="zh-CN"/>
        </w:rPr>
        <w:t>我院姚军、熊枫喜获第五届优秀研究生指导教师奖，姚军获省级一流本科课程奖，艾战胜和熊枫获省级一流专业建设点奖。</w:t>
      </w:r>
    </w:p>
    <w:p>
      <w:pPr>
        <w:rPr>
          <w:rFonts w:hint="eastAsia"/>
          <w:lang w:val="en-US" w:eastAsia="zh-CN"/>
        </w:rPr>
      </w:pPr>
      <w:r>
        <w:drawing>
          <wp:inline distT="0" distB="0" distL="114300" distR="114300">
            <wp:extent cx="5271135" cy="2487930"/>
            <wp:effectExtent l="0" t="0" r="5715" b="762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1"/>
                    <a:stretch>
                      <a:fillRect/>
                    </a:stretch>
                  </pic:blipFill>
                  <pic:spPr>
                    <a:xfrm>
                      <a:off x="0" y="0"/>
                      <a:ext cx="5271135" cy="248793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drawing>
          <wp:inline distT="0" distB="0" distL="114300" distR="114300">
            <wp:extent cx="2567305" cy="2313940"/>
            <wp:effectExtent l="0" t="0" r="4445" b="1016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2"/>
                    <a:stretch>
                      <a:fillRect/>
                    </a:stretch>
                  </pic:blipFill>
                  <pic:spPr>
                    <a:xfrm>
                      <a:off x="0" y="0"/>
                      <a:ext cx="2567305" cy="2313940"/>
                    </a:xfrm>
                    <a:prstGeom prst="rect">
                      <a:avLst/>
                    </a:prstGeom>
                    <a:noFill/>
                    <a:ln>
                      <a:noFill/>
                    </a:ln>
                  </pic:spPr>
                </pic:pic>
              </a:graphicData>
            </a:graphic>
          </wp:inline>
        </w:drawing>
      </w:r>
      <w:r>
        <w:drawing>
          <wp:inline distT="0" distB="0" distL="114300" distR="114300">
            <wp:extent cx="2637155" cy="2332990"/>
            <wp:effectExtent l="0" t="0" r="10795" b="1016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3"/>
                    <a:stretch>
                      <a:fillRect/>
                    </a:stretch>
                  </pic:blipFill>
                  <pic:spPr>
                    <a:xfrm>
                      <a:off x="0" y="0"/>
                      <a:ext cx="2637155" cy="2332990"/>
                    </a:xfrm>
                    <a:prstGeom prst="rect">
                      <a:avLst/>
                    </a:prstGeom>
                    <a:noFill/>
                    <a:ln>
                      <a:noFill/>
                    </a:ln>
                  </pic:spPr>
                </pic:pic>
              </a:graphicData>
            </a:graphic>
          </wp:inline>
        </w:drawing>
      </w:r>
    </w:p>
    <w:p>
      <w:pPr>
        <w:rPr>
          <w:rFonts w:hint="eastAsia"/>
          <w:lang w:val="en-US" w:eastAsia="zh-CN"/>
        </w:rPr>
      </w:pPr>
    </w:p>
    <w:p>
      <w:pPr>
        <w:pStyle w:val="6"/>
        <w:keepNext w:val="0"/>
        <w:keepLines w:val="0"/>
        <w:widowControl/>
        <w:numPr>
          <w:ilvl w:val="0"/>
          <w:numId w:val="4"/>
        </w:numPr>
        <w:suppressLineNumbers w:val="0"/>
        <w:spacing w:before="0" w:beforeAutospacing="1" w:after="0" w:afterAutospacing="0"/>
        <w:ind w:left="0" w:leftChars="0" w:right="0" w:firstLine="421" w:firstLineChars="131"/>
        <w:jc w:val="left"/>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b/>
          <w:bCs/>
          <w:kern w:val="2"/>
          <w:sz w:val="32"/>
          <w:szCs w:val="32"/>
          <w:lang w:val="en-US" w:eastAsia="zh-CN" w:bidi="ar-SA"/>
        </w:rPr>
        <w:t>访企拓岗促就业走进“华邦”。</w:t>
      </w:r>
      <w:r>
        <w:rPr>
          <w:rFonts w:hint="eastAsia" w:ascii="仿宋_GB2312" w:hAnsi="仿宋_GB2312" w:eastAsia="仿宋_GB2312" w:cs="仿宋_GB2312"/>
          <w:b w:val="0"/>
          <w:bCs w:val="0"/>
          <w:kern w:val="2"/>
          <w:sz w:val="32"/>
          <w:szCs w:val="32"/>
          <w:lang w:val="en-US" w:eastAsia="zh-CN" w:bidi="ar-SA"/>
        </w:rPr>
        <w:t>2023年03月8日下午，我校社会合作处处长黎友焕带队走访华邦控股集团进行校企共建活动，并代表我院与华邦美好家园养老集团签约授牌校企合作实践教学基地。华邦控股集团党委书记、人力资源管理中心总经理智平华、华邦美好家园养老集团总裁助理吴华兰等领导热情接待了此次共建交流，我院党委书记钟智、艾战胜教授等同志参加了仪式。</w:t>
      </w:r>
      <w:r>
        <w:rPr>
          <w:rFonts w:hint="eastAsia" w:ascii="仿宋_GB2312" w:hAnsi="仿宋_GB2312" w:eastAsia="仿宋_GB2312" w:cs="仿宋_GB2312"/>
          <w:i w:val="0"/>
          <w:iCs w:val="0"/>
          <w:caps w:val="0"/>
          <w:color w:val="000000"/>
          <w:spacing w:val="0"/>
          <w:sz w:val="32"/>
          <w:szCs w:val="32"/>
          <w:lang w:val="en-US" w:eastAsia="zh-CN"/>
        </w:rPr>
        <w:t>此次校企共建交流，参观了华邦控股集团并进行深入交流</w:t>
      </w:r>
      <w:r>
        <w:rPr>
          <w:rFonts w:hint="default" w:ascii="仿宋_GB2312" w:hAnsi="仿宋_GB2312" w:eastAsia="仿宋_GB2312" w:cs="仿宋_GB2312"/>
          <w:i w:val="0"/>
          <w:iCs w:val="0"/>
          <w:caps w:val="0"/>
          <w:color w:val="000000"/>
          <w:spacing w:val="0"/>
          <w:sz w:val="32"/>
          <w:szCs w:val="32"/>
          <w:lang w:val="en-US" w:eastAsia="zh-CN"/>
        </w:rPr>
        <w:t>。</w:t>
      </w:r>
      <w:r>
        <w:rPr>
          <w:rFonts w:hint="eastAsia" w:ascii="仿宋_GB2312" w:hAnsi="仿宋_GB2312" w:eastAsia="仿宋_GB2312" w:cs="仿宋_GB2312"/>
          <w:i w:val="0"/>
          <w:iCs w:val="0"/>
          <w:caps w:val="0"/>
          <w:color w:val="000000"/>
          <w:spacing w:val="0"/>
          <w:sz w:val="32"/>
          <w:szCs w:val="32"/>
          <w:lang w:val="en-US" w:eastAsia="zh-CN"/>
        </w:rPr>
        <w:t>校企介绍了当前学校及企业发展情况，就加强校企横向交流、共建康养研究院、就业实践合作、培训服务、开展党建+工建等项目进行讨论，明确了推进合作项目事项，</w:t>
      </w:r>
      <w:r>
        <w:rPr>
          <w:rFonts w:hint="eastAsia" w:ascii="仿宋_GB2312" w:hAnsi="仿宋_GB2312" w:eastAsia="仿宋_GB2312" w:cs="仿宋_GB2312"/>
          <w:i w:val="0"/>
          <w:iCs w:val="0"/>
          <w:caps w:val="0"/>
          <w:color w:val="000000"/>
          <w:spacing w:val="0"/>
          <w:sz w:val="32"/>
          <w:szCs w:val="32"/>
          <w:lang w:eastAsia="zh-CN"/>
        </w:rPr>
        <w:t>签约授牌</w:t>
      </w:r>
      <w:r>
        <w:rPr>
          <w:rFonts w:hint="eastAsia" w:ascii="仿宋_GB2312" w:hAnsi="仿宋_GB2312" w:eastAsia="仿宋_GB2312" w:cs="仿宋_GB2312"/>
          <w:i w:val="0"/>
          <w:iCs w:val="0"/>
          <w:caps w:val="0"/>
          <w:color w:val="000000"/>
          <w:spacing w:val="0"/>
          <w:sz w:val="32"/>
          <w:szCs w:val="32"/>
          <w:lang w:val="en-US" w:eastAsia="zh-CN"/>
        </w:rPr>
        <w:t>了</w:t>
      </w:r>
      <w:r>
        <w:rPr>
          <w:rFonts w:hint="eastAsia" w:ascii="仿宋_GB2312" w:hAnsi="仿宋_GB2312" w:eastAsia="仿宋_GB2312" w:cs="仿宋_GB2312"/>
          <w:i w:val="0"/>
          <w:iCs w:val="0"/>
          <w:caps w:val="0"/>
          <w:color w:val="000000"/>
          <w:spacing w:val="0"/>
          <w:sz w:val="32"/>
          <w:szCs w:val="32"/>
          <w:lang w:eastAsia="zh-CN"/>
        </w:rPr>
        <w:t>教学</w:t>
      </w:r>
      <w:r>
        <w:rPr>
          <w:rFonts w:hint="eastAsia" w:ascii="仿宋_GB2312" w:hAnsi="仿宋_GB2312" w:eastAsia="仿宋_GB2312" w:cs="仿宋_GB2312"/>
          <w:i w:val="0"/>
          <w:iCs w:val="0"/>
          <w:caps w:val="0"/>
          <w:color w:val="000000"/>
          <w:spacing w:val="0"/>
          <w:sz w:val="32"/>
          <w:szCs w:val="32"/>
          <w:lang w:val="en-US" w:eastAsia="zh-CN"/>
        </w:rPr>
        <w:t>实践</w:t>
      </w:r>
      <w:r>
        <w:rPr>
          <w:rFonts w:hint="eastAsia" w:ascii="仿宋_GB2312" w:hAnsi="仿宋_GB2312" w:eastAsia="仿宋_GB2312" w:cs="仿宋_GB2312"/>
          <w:i w:val="0"/>
          <w:iCs w:val="0"/>
          <w:caps w:val="0"/>
          <w:color w:val="000000"/>
          <w:spacing w:val="0"/>
          <w:sz w:val="32"/>
          <w:szCs w:val="32"/>
          <w:lang w:eastAsia="zh-CN"/>
        </w:rPr>
        <w:t>基地</w:t>
      </w:r>
      <w:r>
        <w:rPr>
          <w:rFonts w:hint="default" w:ascii="仿宋_GB2312" w:hAnsi="仿宋_GB2312" w:eastAsia="仿宋_GB2312" w:cs="仿宋_GB2312"/>
          <w:i w:val="0"/>
          <w:iCs w:val="0"/>
          <w:caps w:val="0"/>
          <w:color w:val="000000"/>
          <w:spacing w:val="0"/>
          <w:sz w:val="32"/>
          <w:szCs w:val="32"/>
          <w:lang w:val="en-US" w:eastAsia="zh-CN"/>
        </w:rPr>
        <w:t>。</w:t>
      </w:r>
      <w:r>
        <w:rPr>
          <w:rFonts w:hint="eastAsia" w:ascii="仿宋_GB2312" w:hAnsi="仿宋_GB2312" w:eastAsia="仿宋_GB2312" w:cs="仿宋_GB2312"/>
          <w:i w:val="0"/>
          <w:iCs w:val="0"/>
          <w:caps w:val="0"/>
          <w:color w:val="000000"/>
          <w:spacing w:val="0"/>
          <w:sz w:val="32"/>
          <w:szCs w:val="32"/>
          <w:lang w:val="en-US" w:eastAsia="zh-CN"/>
        </w:rPr>
        <w:t>共建活动取得了很好的收效，推进了</w:t>
      </w:r>
      <w:r>
        <w:rPr>
          <w:rFonts w:hint="default" w:ascii="仿宋_GB2312" w:hAnsi="仿宋_GB2312" w:eastAsia="仿宋_GB2312" w:cs="仿宋_GB2312"/>
          <w:i w:val="0"/>
          <w:iCs w:val="0"/>
          <w:caps w:val="0"/>
          <w:color w:val="000000"/>
          <w:spacing w:val="0"/>
          <w:sz w:val="32"/>
          <w:szCs w:val="32"/>
          <w:lang w:val="en-US" w:eastAsia="zh-CN"/>
        </w:rPr>
        <w:t>“访企拓岗”</w:t>
      </w:r>
      <w:r>
        <w:rPr>
          <w:rFonts w:hint="eastAsia" w:ascii="仿宋_GB2312" w:hAnsi="仿宋_GB2312" w:eastAsia="仿宋_GB2312" w:cs="仿宋_GB2312"/>
          <w:i w:val="0"/>
          <w:iCs w:val="0"/>
          <w:caps w:val="0"/>
          <w:color w:val="000000"/>
          <w:spacing w:val="0"/>
          <w:sz w:val="32"/>
          <w:szCs w:val="32"/>
          <w:lang w:val="en-US" w:eastAsia="zh-CN"/>
        </w:rPr>
        <w:t>促就业行动。活动双方一致表示</w:t>
      </w:r>
      <w:r>
        <w:rPr>
          <w:rFonts w:hint="default" w:ascii="仿宋_GB2312" w:hAnsi="仿宋_GB2312" w:eastAsia="仿宋_GB2312" w:cs="仿宋_GB2312"/>
          <w:i w:val="0"/>
          <w:iCs w:val="0"/>
          <w:caps w:val="0"/>
          <w:color w:val="000000"/>
          <w:spacing w:val="0"/>
          <w:sz w:val="32"/>
          <w:szCs w:val="32"/>
          <w:lang w:val="en-US" w:eastAsia="zh-CN"/>
        </w:rPr>
        <w:t>，</w:t>
      </w:r>
      <w:r>
        <w:rPr>
          <w:rFonts w:hint="eastAsia" w:ascii="仿宋_GB2312" w:hAnsi="仿宋_GB2312" w:eastAsia="仿宋_GB2312" w:cs="仿宋_GB2312"/>
          <w:i w:val="0"/>
          <w:iCs w:val="0"/>
          <w:caps w:val="0"/>
          <w:color w:val="000000"/>
          <w:spacing w:val="0"/>
          <w:sz w:val="32"/>
          <w:szCs w:val="32"/>
          <w:lang w:val="en-US" w:eastAsia="zh-CN"/>
        </w:rPr>
        <w:t>要</w:t>
      </w:r>
      <w:r>
        <w:rPr>
          <w:rFonts w:hint="eastAsia" w:ascii="仿宋_GB2312" w:hAnsi="仿宋_GB2312" w:eastAsia="仿宋_GB2312" w:cs="仿宋_GB2312"/>
          <w:i w:val="0"/>
          <w:iCs w:val="0"/>
          <w:caps w:val="0"/>
          <w:color w:val="000000"/>
          <w:spacing w:val="0"/>
          <w:sz w:val="32"/>
          <w:szCs w:val="32"/>
          <w:lang w:eastAsia="zh-CN"/>
        </w:rPr>
        <w:t>进一步加深交流，探讨校企在人才培养、就业创业、基地共建、社会服务等方面的合作，</w:t>
      </w:r>
      <w:r>
        <w:rPr>
          <w:rFonts w:hint="eastAsia" w:ascii="仿宋_GB2312" w:hAnsi="仿宋_GB2312" w:eastAsia="仿宋_GB2312" w:cs="仿宋_GB2312"/>
          <w:i w:val="0"/>
          <w:iCs w:val="0"/>
          <w:caps w:val="0"/>
          <w:color w:val="000000"/>
          <w:spacing w:val="0"/>
          <w:sz w:val="32"/>
          <w:szCs w:val="32"/>
          <w:lang w:val="en-US" w:eastAsia="zh-CN"/>
        </w:rPr>
        <w:t>共同</w:t>
      </w:r>
      <w:r>
        <w:rPr>
          <w:rFonts w:hint="eastAsia" w:ascii="仿宋_GB2312" w:hAnsi="仿宋_GB2312" w:eastAsia="仿宋_GB2312" w:cs="仿宋_GB2312"/>
          <w:i w:val="0"/>
          <w:iCs w:val="0"/>
          <w:caps w:val="0"/>
          <w:color w:val="000000"/>
          <w:spacing w:val="0"/>
          <w:sz w:val="32"/>
          <w:szCs w:val="32"/>
          <w:lang w:eastAsia="zh-CN"/>
        </w:rPr>
        <w:t>推</w:t>
      </w:r>
      <w:r>
        <w:rPr>
          <w:rFonts w:hint="eastAsia" w:ascii="仿宋_GB2312" w:hAnsi="仿宋_GB2312" w:eastAsia="仿宋_GB2312" w:cs="仿宋_GB2312"/>
          <w:i w:val="0"/>
          <w:iCs w:val="0"/>
          <w:caps w:val="0"/>
          <w:color w:val="000000"/>
          <w:spacing w:val="0"/>
          <w:sz w:val="32"/>
          <w:szCs w:val="32"/>
          <w:lang w:val="en-US" w:eastAsia="zh-CN"/>
        </w:rPr>
        <w:t>进</w:t>
      </w:r>
      <w:r>
        <w:rPr>
          <w:rFonts w:hint="eastAsia" w:ascii="仿宋_GB2312" w:hAnsi="仿宋_GB2312" w:eastAsia="仿宋_GB2312" w:cs="仿宋_GB2312"/>
          <w:i w:val="0"/>
          <w:iCs w:val="0"/>
          <w:caps w:val="0"/>
          <w:color w:val="000000"/>
          <w:spacing w:val="0"/>
          <w:sz w:val="32"/>
          <w:szCs w:val="32"/>
          <w:lang w:eastAsia="zh-CN"/>
        </w:rPr>
        <w:t>企业</w:t>
      </w:r>
      <w:r>
        <w:rPr>
          <w:rFonts w:hint="eastAsia" w:ascii="仿宋_GB2312" w:hAnsi="仿宋_GB2312" w:eastAsia="仿宋_GB2312" w:cs="仿宋_GB2312"/>
          <w:i w:val="0"/>
          <w:iCs w:val="0"/>
          <w:caps w:val="0"/>
          <w:color w:val="000000"/>
          <w:spacing w:val="0"/>
          <w:sz w:val="32"/>
          <w:szCs w:val="32"/>
          <w:lang w:val="en-US" w:eastAsia="zh-CN"/>
        </w:rPr>
        <w:t>与学校</w:t>
      </w:r>
      <w:r>
        <w:rPr>
          <w:rFonts w:hint="eastAsia" w:ascii="仿宋_GB2312" w:hAnsi="仿宋_GB2312" w:eastAsia="仿宋_GB2312" w:cs="仿宋_GB2312"/>
          <w:i w:val="0"/>
          <w:iCs w:val="0"/>
          <w:caps w:val="0"/>
          <w:color w:val="000000"/>
          <w:spacing w:val="0"/>
          <w:sz w:val="32"/>
          <w:szCs w:val="32"/>
          <w:lang w:eastAsia="zh-CN"/>
        </w:rPr>
        <w:t>高质量发展。</w:t>
      </w:r>
    </w:p>
    <w:p>
      <w:pPr>
        <w:keepNext w:val="0"/>
        <w:keepLines w:val="0"/>
        <w:pageBreakBefore w:val="0"/>
        <w:widowControl w:val="0"/>
        <w:numPr>
          <w:ilvl w:val="0"/>
          <w:numId w:val="0"/>
        </w:numPr>
        <w:kinsoku/>
        <w:wordWrap/>
        <w:overflowPunct/>
        <w:topLinePunct w:val="0"/>
        <w:autoSpaceDE/>
        <w:autoSpaceDN/>
        <w:bidi w:val="0"/>
        <w:adjustRightInd/>
        <w:snapToGrid w:val="0"/>
        <w:spacing w:after="313" w:afterLines="100" w:line="15" w:lineRule="atLeast"/>
        <w:ind w:leftChars="138" w:right="0" w:rightChars="0"/>
        <w:jc w:val="both"/>
        <w:textAlignment w:val="auto"/>
        <w:rPr>
          <w:rFonts w:hint="eastAsia" w:ascii="仿宋_GB2312" w:hAnsi="仿宋_GB2312" w:eastAsia="仿宋_GB2312" w:cs="仿宋_GB2312"/>
          <w:b w:val="0"/>
          <w:bCs w:val="0"/>
          <w:kern w:val="2"/>
          <w:sz w:val="32"/>
          <w:szCs w:val="32"/>
          <w:lang w:val="en-US" w:eastAsia="zh-CN" w:bidi="ar-SA"/>
        </w:rPr>
      </w:pPr>
      <w:r>
        <w:drawing>
          <wp:inline distT="0" distB="0" distL="114300" distR="114300">
            <wp:extent cx="5079365" cy="2559050"/>
            <wp:effectExtent l="0" t="0" r="698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079365" cy="2559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完成2022-2023学年第一学期补缓考工作。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根据研究生院要求，完成2022-2023学年第二学期《课程教学计划、教学进度计划》汇总、报送工作。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完成2022-2023学年第一学期试卷整理归档工作。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开展2023届夏季毕业生89位学生毕业资格审查工作。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学院组织完成研究生课程思政优秀教学案例申报工作。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学院开展2023年广东省研究生教育创新计划项目申报工作。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【工作亮点】</w:t>
      </w:r>
    </w:p>
    <w:p>
      <w:pPr>
        <w:pStyle w:val="2"/>
        <w:numPr>
          <w:ilvl w:val="0"/>
          <w:numId w:val="5"/>
        </w:numPr>
        <w:ind w:left="0" w:leftChars="0" w:firstLine="419" w:firstLineChars="13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p>
    <w:p>
      <w:pPr>
        <w:pStyle w:val="2"/>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posOffset>2427605</wp:posOffset>
              </wp:positionH>
              <wp:positionV relativeFrom="paragraph">
                <wp:posOffset>-38100</wp:posOffset>
              </wp:positionV>
              <wp:extent cx="475615" cy="261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7561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1.15pt;margin-top:-3pt;height:20.6pt;width:37.45pt;mso-position-horizontal-relative:margin;z-index:251659264;mso-width-relative:page;mso-height-relative:page;" filled="f" stroked="f" coordsize="21600,21600" o:gfxdata="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l+7P2AAAAAkBAAAPAAAAAAAAAAEAIAAAACIAAABkcnMvZG93bnJl&#10;di54bWxQSwECFAAUAAAACACHTuJA02iXtTYCAABhBAAADgAAAAAAAAABACAAAAAnAQAAZHJzL2Uy&#10;b0RvYy54bWxQSwUGAAAAAAYABgBZAQAAzwUAAAAA&#10;">
              <v:fill on="f" focussize="0,0"/>
              <v:stroke on="f" weight="0.5pt"/>
              <v:imagedata o:title=""/>
              <o:lock v:ext="edit" aspectratio="f"/>
              <v:textbox inset="0mm,0mm,0mm,0mm">
                <w:txbxContent>
                  <w:p>
                    <w:pPr>
                      <w:pStyle w:val="4"/>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7AC0C7"/>
    <w:multiLevelType w:val="singleLevel"/>
    <w:tmpl w:val="2E7AC0C7"/>
    <w:lvl w:ilvl="0" w:tentative="0">
      <w:start w:val="1"/>
      <w:numFmt w:val="bullet"/>
      <w:lvlText w:val=""/>
      <w:lvlJc w:val="left"/>
      <w:pPr>
        <w:ind w:left="420" w:hanging="420"/>
      </w:pPr>
      <w:rPr>
        <w:rFonts w:hint="default" w:ascii="Wingdings" w:hAnsi="Wingdings"/>
        <w:sz w:val="32"/>
        <w:szCs w:val="32"/>
      </w:rPr>
    </w:lvl>
  </w:abstractNum>
  <w:abstractNum w:abstractNumId="1">
    <w:nsid w:val="3B2A9697"/>
    <w:multiLevelType w:val="singleLevel"/>
    <w:tmpl w:val="3B2A9697"/>
    <w:lvl w:ilvl="0" w:tentative="0">
      <w:start w:val="1"/>
      <w:numFmt w:val="bullet"/>
      <w:lvlText w:val=""/>
      <w:lvlJc w:val="left"/>
      <w:pPr>
        <w:ind w:left="420" w:hanging="420"/>
      </w:pPr>
      <w:rPr>
        <w:rFonts w:hint="default" w:ascii="Wingdings" w:hAnsi="Wingdings"/>
        <w:sz w:val="32"/>
        <w:szCs w:val="32"/>
      </w:rPr>
    </w:lvl>
  </w:abstractNum>
  <w:abstractNum w:abstractNumId="2">
    <w:nsid w:val="42B3B648"/>
    <w:multiLevelType w:val="singleLevel"/>
    <w:tmpl w:val="42B3B648"/>
    <w:lvl w:ilvl="0" w:tentative="0">
      <w:start w:val="1"/>
      <w:numFmt w:val="bullet"/>
      <w:lvlText w:val=""/>
      <w:lvlJc w:val="left"/>
      <w:pPr>
        <w:ind w:left="420" w:hanging="420"/>
      </w:pPr>
      <w:rPr>
        <w:rFonts w:hint="default" w:ascii="Wingdings" w:hAnsi="Wingdings" w:eastAsia="仿宋_GB2312" w:cs="Wingdings"/>
        <w:sz w:val="32"/>
        <w:szCs w:val="32"/>
      </w:rPr>
    </w:lvl>
  </w:abstractNum>
  <w:abstractNum w:abstractNumId="3">
    <w:nsid w:val="4C90FDDB"/>
    <w:multiLevelType w:val="singleLevel"/>
    <w:tmpl w:val="4C90FDDB"/>
    <w:lvl w:ilvl="0" w:tentative="0">
      <w:start w:val="1"/>
      <w:numFmt w:val="bullet"/>
      <w:lvlText w:val=""/>
      <w:lvlJc w:val="left"/>
      <w:pPr>
        <w:ind w:left="420" w:hanging="420"/>
      </w:pPr>
      <w:rPr>
        <w:rFonts w:hint="default" w:ascii="Wingdings" w:hAnsi="Wingdings"/>
      </w:rPr>
    </w:lvl>
  </w:abstractNum>
  <w:abstractNum w:abstractNumId="4">
    <w:nsid w:val="54364F0A"/>
    <w:multiLevelType w:val="singleLevel"/>
    <w:tmpl w:val="54364F0A"/>
    <w:lvl w:ilvl="0" w:tentative="0">
      <w:start w:val="1"/>
      <w:numFmt w:val="bullet"/>
      <w:lvlText w:val=""/>
      <w:lvlJc w:val="left"/>
      <w:pPr>
        <w:ind w:left="420" w:hanging="420"/>
      </w:pPr>
      <w:rPr>
        <w:rFonts w:hint="default" w:ascii="Wingdings" w:hAnsi="Wingdings"/>
        <w:sz w:val="32"/>
        <w:szCs w:val="32"/>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20467B6"/>
    <w:rsid w:val="05B95433"/>
    <w:rsid w:val="070047B1"/>
    <w:rsid w:val="0B043F8B"/>
    <w:rsid w:val="0F70685A"/>
    <w:rsid w:val="0F7A534C"/>
    <w:rsid w:val="11C07F7F"/>
    <w:rsid w:val="1A614E9E"/>
    <w:rsid w:val="1C831308"/>
    <w:rsid w:val="1FC32A58"/>
    <w:rsid w:val="1FF335AB"/>
    <w:rsid w:val="22EC43C9"/>
    <w:rsid w:val="2B776CD8"/>
    <w:rsid w:val="2EA25342"/>
    <w:rsid w:val="34437A7B"/>
    <w:rsid w:val="37957762"/>
    <w:rsid w:val="3FAB5883"/>
    <w:rsid w:val="4A821B15"/>
    <w:rsid w:val="4CBC40C3"/>
    <w:rsid w:val="54D344CF"/>
    <w:rsid w:val="563572F6"/>
    <w:rsid w:val="5E37532B"/>
    <w:rsid w:val="62987791"/>
    <w:rsid w:val="65023631"/>
    <w:rsid w:val="6522497D"/>
    <w:rsid w:val="65FC4005"/>
    <w:rsid w:val="66BC6E6D"/>
    <w:rsid w:val="690B2E56"/>
    <w:rsid w:val="6CC450D3"/>
    <w:rsid w:val="71696EF5"/>
    <w:rsid w:val="71F812A9"/>
    <w:rsid w:val="724B6789"/>
    <w:rsid w:val="75493065"/>
    <w:rsid w:val="7C352786"/>
    <w:rsid w:val="7F0704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2392</Words>
  <Characters>2533</Characters>
  <TotalTime>0</TotalTime>
  <ScaleCrop>false</ScaleCrop>
  <LinksUpToDate>false</LinksUpToDate>
  <CharactersWithSpaces>2538</CharactersWithSpaces>
  <Application>WPS Office_11.1.0.14018_F1E327BC-269C-435d-A152-05C5408002CA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2023-03-10T14:05:00Z</dcterms:created>
  <dc:creator>admin</dc:creator>
  <cp:lastModifiedBy>曾华强</cp:lastModifiedBy>
  <dcterms:modified xsi:type="dcterms:W3CDTF">2023-03-24T02:23:55Z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2052-11.1.0.14018</vt:lpwstr>
  </property>
  <property fmtid="{D5CDD505-2E9C-101B-9397-08002B2CF9AE}" pid="3" name="ICV">
    <vt:lpwstr>A770E50BFE4F4C768F9E1D0DCC1F60C7</vt:lpwstr>
  </property>
</Properties>
</file>