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pPr w:leftFromText="180" w:rightFromText="180" w:vertAnchor="page" w:horzAnchor="page" w:tblpXSpec="center" w:tblpY="1083"/>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pPr>
              <w:jc w:val="both"/>
              <w:rPr>
                <w:rFonts w:hint="default" w:eastAsiaTheme="minorEastAsia"/>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8620" w:type="dxa"/>
            <w:gridSpan w:val="2"/>
            <w:tcBorders>
              <w:tl2br w:val="nil"/>
              <w:tr2bl w:val="nil"/>
            </w:tcBorders>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w:t>
            </w:r>
            <w:r>
              <w:rPr>
                <w:rFonts w:hint="eastAsia" w:ascii="方正小标宋简体" w:hAnsi="方正小标宋简体" w:eastAsia="方正小标宋简体" w:cs="方正小标宋简体"/>
                <w:b/>
                <w:bCs/>
                <w:color w:val="000000"/>
                <w:spacing w:val="0"/>
                <w:sz w:val="36"/>
                <w:szCs w:val="36"/>
                <w:lang w:val="en-US" w:eastAsia="zh-CN"/>
              </w:rPr>
              <w:t>3</w:t>
            </w:r>
            <w:r>
              <w:rPr>
                <w:rFonts w:hint="eastAsia" w:ascii="方正小标宋简体" w:hAnsi="方正小标宋简体" w:eastAsia="方正小标宋简体" w:cs="方正小标宋简体"/>
                <w:b/>
                <w:bCs/>
                <w:color w:val="000000"/>
                <w:spacing w:val="0"/>
                <w:sz w:val="36"/>
                <w:szCs w:val="36"/>
                <w:lang w:eastAsia="zh-CN"/>
              </w:rPr>
              <w:t>年第</w:t>
            </w:r>
            <w:r>
              <w:rPr>
                <w:rFonts w:hint="eastAsia" w:ascii="方正小标宋简体" w:hAnsi="方正小标宋简体" w:eastAsia="方正小标宋简体" w:cs="方正小标宋简体"/>
                <w:b/>
                <w:bCs/>
                <w:color w:val="000000"/>
                <w:spacing w:val="0"/>
                <w:sz w:val="36"/>
                <w:szCs w:val="36"/>
                <w:lang w:val="en-US" w:eastAsia="zh-CN"/>
              </w:rPr>
              <w:t xml:space="preserve"> 4 </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460" w:type="dxa"/>
            <w:tcBorders>
              <w:tl2br w:val="nil"/>
              <w:tr2bl w:val="nil"/>
            </w:tcBorders>
            <w:vAlign w:val="top"/>
          </w:tcPr>
          <w:p>
            <w:pPr>
              <w:ind w:firstLine="321"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4"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2023年3月31</w:t>
            </w:r>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2"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直接连接符 1" o:spid="_x0000_s1026" o:spt="20" style="position:absolute;left:0pt;margin-left:-1.2pt;margin-top:1.85pt;height:2.25pt;width:429.75pt;z-index:251659264;mso-width-relative:page;mso-height-relative:page;" filled="f" stroked="t" coordsize="21600,21600" o:gfxdata="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m6dk1AAAAAYBAAAPAAAAAAAAAAEAIAAAACIAAABkcnMvZG93bnJldi54&#10;bWxQSwECFAAUAAAACACHTuJAKnJQVv4BAADIAwAADgAAAAAAAAABACAAAAAjAQAAZHJzL2Uyb0Rv&#10;Yy54bWxQSwUGAAAAAAYABgBZAQAAkwU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党建思政</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olor w:val="000000"/>
          <w:sz w:val="32"/>
          <w:szCs w:val="32"/>
        </w:rPr>
      </w:pPr>
      <w:r>
        <w:rPr>
          <w:rFonts w:hint="eastAsia" w:ascii="仿宋" w:hAnsi="仿宋" w:eastAsia="仿宋"/>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教学科研</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pPr>
      <w:r>
        <w:rPr>
          <w:rFonts w:ascii="仿宋" w:hAnsi="仿宋" w:eastAsia="仿宋" w:cs="仿宋"/>
          <w:i w:val="0"/>
          <w:strike w:val="0"/>
          <w:color w:val="000000"/>
          <w:spacing w:val="0"/>
          <w:sz w:val="31"/>
          <w:u w:val="none"/>
          <w:shd w:val="clear" w:color="auto" w:fill="FFFFFF"/>
        </w:rPr>
        <w:t>组织做好我院2022-2023学年第二学期课程补（缓）考、成绩录入工作、考后试卷归档工作，协助信息学院与外国语学院等公选课课程补（缓）考安排，通知相关课程学生加入考试班群。落实2022-2023学年第二学期课程考核方式核对工作，组织任课老师将确定的考试安排通知到各教学班。</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pPr>
      <w:r>
        <w:rPr>
          <w:rFonts w:ascii="仿宋" w:hAnsi="仿宋" w:eastAsia="仿宋" w:cs="仿宋"/>
          <w:i w:val="0"/>
          <w:strike w:val="0"/>
          <w:color w:val="000000"/>
          <w:spacing w:val="0"/>
          <w:sz w:val="31"/>
          <w:u w:val="none"/>
          <w:shd w:val="clear" w:color="auto" w:fill="FFFFFF"/>
        </w:rPr>
        <w:t>开展2023届本科毕业论文（设计）校内抽检、反抄袭检测等工作，收集汇总被抽检学生的毕业论文；组织各系开展“全国大学生实习公共服务平台”数据报送工作。</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pPr>
      <w:r>
        <w:rPr>
          <w:rFonts w:ascii="仿宋" w:hAnsi="仿宋" w:eastAsia="仿宋" w:cs="仿宋"/>
          <w:i w:val="0"/>
          <w:strike w:val="0"/>
          <w:color w:val="000000"/>
          <w:spacing w:val="0"/>
          <w:sz w:val="31"/>
          <w:u w:val="none"/>
          <w:shd w:val="clear" w:color="auto" w:fill="FFFFFF"/>
        </w:rPr>
        <w:t>跟进2023届毕业生学历、学位证书线上线下图像信息采集与收集工作，敦促15位未采集学生进行线上图像采集。</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s="仿宋"/>
          <w:i w:val="0"/>
          <w:strike w:val="0"/>
          <w:color w:val="000000"/>
          <w:spacing w:val="0"/>
          <w:sz w:val="31"/>
          <w:u w:val="none"/>
          <w:shd w:val="clear" w:color="auto" w:fill="FFFFFF"/>
        </w:rPr>
        <w:t>根据学生证管理办法，组织开展两校区学生证补办理和完成协同育人--房地产开发与管理（应用技术类）学生的学生证办理与寄送工作。建立健全学籍管理学生办事流程，指导学生按办事流程办理相关学籍业务。</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s="仿宋"/>
          <w:b w:val="0"/>
          <w:i w:val="0"/>
          <w:strike w:val="0"/>
          <w:spacing w:val="0"/>
          <w:sz w:val="32"/>
          <w:u w:val="none"/>
        </w:rPr>
        <w:t>巡检实验室仪器设备情况，及时维护，打印机报修，计算机系统重装；填写《实验室每日安全记录台账》、《实验室借用登记表》、《实验任课教师签到表》等相关资料；跟进处理实验室仪器设备待报废的相关事项；土地资源管理综合实验室计算机（共 46 台）修复并更新安装SPSS软件及还原系统修复。</w:t>
      </w:r>
      <w:r>
        <w:rPr>
          <w:rFonts w:hint="eastAsia" w:ascii="仿宋" w:hAnsi="仿宋" w:eastAsia="仿宋"/>
          <w:color w:val="000000"/>
          <w:sz w:val="32"/>
          <w:szCs w:val="32"/>
          <w:lang w:eastAsia="zh-CN"/>
        </w:rPr>
        <w:fldChar w:fldCharType="begin"/>
      </w:r>
      <w:r>
        <w:rPr>
          <w:rFonts w:hint="eastAsia" w:ascii="仿宋" w:hAnsi="仿宋" w:eastAsia="仿宋"/>
          <w:color w:val="000000"/>
          <w:sz w:val="32"/>
          <w:szCs w:val="32"/>
          <w:lang w:eastAsia="zh-CN"/>
        </w:rPr>
        <w:instrText xml:space="preserve"> HYPERLINK "" \h </w:instrText>
      </w:r>
      <w:r>
        <w:rPr>
          <w:rFonts w:hint="eastAsia" w:ascii="仿宋" w:hAnsi="仿宋" w:eastAsia="仿宋"/>
          <w:color w:val="000000"/>
          <w:sz w:val="32"/>
          <w:szCs w:val="32"/>
          <w:lang w:eastAsia="zh-CN"/>
        </w:rPr>
        <w:fldChar w:fldCharType="separate"/>
      </w:r>
      <w:r>
        <w:rPr>
          <w:rFonts w:hint="eastAsia" w:ascii="仿宋" w:hAnsi="仿宋" w:eastAsia="仿宋"/>
          <w:color w:val="000000"/>
          <w:sz w:val="32"/>
          <w:szCs w:val="32"/>
          <w:lang w:eastAsia="zh-CN"/>
        </w:rPr>
        <w:t>。</w:t>
      </w:r>
      <w:r>
        <w:rPr>
          <w:rFonts w:hint="eastAsia" w:ascii="仿宋" w:hAnsi="仿宋" w:eastAsia="仿宋"/>
          <w:color w:val="000000"/>
          <w:sz w:val="32"/>
          <w:szCs w:val="32"/>
          <w:lang w:eastAsia="zh-CN"/>
        </w:rPr>
        <w:fldChar w:fldCharType="end"/>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仿宋" w:hAnsi="仿宋" w:eastAsia="仿宋"/>
          <w:color w:val="000000"/>
          <w:sz w:val="32"/>
          <w:szCs w:val="32"/>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学生工作</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val="0"/>
        <w:spacing w:before="0" w:after="0" w:line="360" w:lineRule="auto"/>
        <w:ind w:left="0" w:leftChars="0" w:firstLine="419" w:firstLineChars="131"/>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3月24日，在校团委和学院的争取下，2020级社会工作专业遴选了30名同学参加广交会志愿服务督导工作。这是社会工作专业首次在广交会开展专业实践，对学生国际化视野下的志愿服务管理能力将有较大提升。</w:t>
      </w:r>
    </w:p>
    <w:p>
      <w:pPr>
        <w:keepNext w:val="0"/>
        <w:keepLines w:val="0"/>
        <w:pageBreakBefore w:val="0"/>
        <w:widowControl w:val="0"/>
        <w:numPr>
          <w:ilvl w:val="0"/>
          <w:numId w:val="2"/>
        </w:numPr>
        <w:kinsoku/>
        <w:wordWrap/>
        <w:overflowPunct/>
        <w:topLinePunct w:val="0"/>
        <w:autoSpaceDE/>
        <w:autoSpaceDN/>
        <w:bidi w:val="0"/>
        <w:adjustRightInd/>
        <w:snapToGrid w:val="0"/>
        <w:spacing w:before="0" w:after="0" w:line="360" w:lineRule="auto"/>
        <w:ind w:left="0" w:leftChars="0" w:firstLine="419" w:firstLineChars="131"/>
        <w:jc w:val="both"/>
        <w:textAlignment w:val="auto"/>
        <w:rPr>
          <w:rFonts w:ascii="仿宋" w:hAnsi="仿宋" w:eastAsia="仿宋" w:cs="仿宋"/>
          <w:b w:val="0"/>
          <w:i w:val="0"/>
          <w:strike w:val="0"/>
          <w:spacing w:val="0"/>
          <w:sz w:val="32"/>
          <w:u w:val="none"/>
        </w:rPr>
      </w:pPr>
      <w:r>
        <w:rPr>
          <w:rFonts w:ascii="仿宋" w:hAnsi="仿宋" w:eastAsia="仿宋" w:cs="仿宋"/>
          <w:b w:val="0"/>
          <w:i w:val="0"/>
          <w:strike w:val="0"/>
          <w:spacing w:val="0"/>
          <w:sz w:val="32"/>
          <w:u w:val="none"/>
        </w:rPr>
        <w:t>3月28日下午，</w:t>
      </w:r>
      <w:r>
        <w:rPr>
          <w:rFonts w:ascii="仿宋" w:hAnsi="仿宋" w:eastAsia="仿宋" w:cs="仿宋"/>
          <w:b/>
          <w:bCs/>
          <w:i w:val="0"/>
          <w:strike w:val="0"/>
          <w:spacing w:val="0"/>
          <w:sz w:val="32"/>
          <w:u w:val="none"/>
        </w:rPr>
        <w:t>“善水大讲坛”（总118期）华夏文化系列讲座在佛山校区同心楼101报告厅举行</w:t>
      </w:r>
      <w:r>
        <w:rPr>
          <w:rFonts w:ascii="仿宋" w:hAnsi="仿宋" w:eastAsia="仿宋" w:cs="仿宋"/>
          <w:b w:val="0"/>
          <w:i w:val="0"/>
          <w:strike w:val="0"/>
          <w:spacing w:val="0"/>
          <w:sz w:val="32"/>
          <w:u w:val="none"/>
        </w:rPr>
        <w:t>。由艺术家曾忆城、摄影艺术设计师梁曦主讲。公共管理学院党委书记钟智主持，并向主讲嘉宾颁发公共管理学院美育实践导师证书。</w:t>
      </w:r>
    </w:p>
    <w:p>
      <w:pPr>
        <w:keepNext w:val="0"/>
        <w:keepLines w:val="0"/>
        <w:pageBreakBefore w:val="0"/>
        <w:widowControl w:val="0"/>
        <w:kinsoku/>
        <w:wordWrap/>
        <w:overflowPunct/>
        <w:topLinePunct w:val="0"/>
        <w:autoSpaceDE/>
        <w:autoSpaceDN/>
        <w:bidi w:val="0"/>
        <w:adjustRightInd/>
        <w:snapToGrid w:val="0"/>
        <w:spacing w:before="0" w:after="0" w:line="360" w:lineRule="auto"/>
        <w:ind w:left="0" w:firstLine="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0" distR="0">
            <wp:extent cx="5388610" cy="1878330"/>
            <wp:effectExtent l="0" t="0" r="2540" b="7620"/>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4"/>
                    <a:stretch>
                      <a:fillRect/>
                    </a:stretch>
                  </pic:blipFill>
                  <pic:spPr>
                    <a:xfrm>
                      <a:off x="0" y="0"/>
                      <a:ext cx="5388610" cy="1878330"/>
                    </a:xfrm>
                    <a:prstGeom prst="rect">
                      <a:avLst/>
                    </a:prstGeom>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0" w:leftChars="0" w:firstLine="42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做好2023届毕业生入围考研复试政审工作。3月中旬以来，我院2019级、21行政管理（专升本）两个年级考研同学陆续接到复试通知，对其进行逐一审查并办理相关手续。</w:t>
      </w:r>
    </w:p>
    <w:p>
      <w:pPr>
        <w:keepNext w:val="0"/>
        <w:keepLines w:val="0"/>
        <w:pageBreakBefore w:val="0"/>
        <w:widowControl w:val="0"/>
        <w:kinsoku/>
        <w:wordWrap/>
        <w:overflowPunct/>
        <w:topLinePunct w:val="0"/>
        <w:autoSpaceDE/>
        <w:autoSpaceDN/>
        <w:bidi w:val="0"/>
        <w:adjustRightInd/>
        <w:snapToGrid w:val="0"/>
        <w:spacing w:before="0" w:after="0" w:line="360" w:lineRule="auto"/>
        <w:ind w:left="0" w:firstLine="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积极加强与招聘企业沟通交流，组织毕业生参加校园线下招聘会，促进应届毕业生就业工作。</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0" w:leftChars="0" w:firstLine="419" w:firstLineChars="131"/>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3月28日，广州校区辅导员杨茜与新锦成陶瓷集团人力资源部一行座谈，对我院对口专业毕业生招聘事宜进行沟通交流。</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0" w:leftChars="0" w:firstLine="416" w:firstLineChars="130"/>
        <w:jc w:val="center"/>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3月30日，广州校区辅导员杨茜汇同工商管理学院、金融学院、会计学院毕业班辅导院与华邦控股集团人力资源部姚俊杰总监一行就本次校招岗位系列情况及入校宣讲会事宜深入接洽。</w:t>
      </w:r>
      <w:r>
        <w:rPr>
          <w:rFonts w:hint="eastAsia" w:ascii="仿宋" w:hAnsi="仿宋" w:eastAsia="仿宋"/>
          <w:color w:val="000000"/>
          <w:sz w:val="32"/>
          <w:szCs w:val="32"/>
          <w:lang w:eastAsia="zh-CN"/>
        </w:rPr>
        <w:drawing>
          <wp:inline distT="0" distB="0" distL="0" distR="0">
            <wp:extent cx="4302125" cy="2737485"/>
            <wp:effectExtent l="0" t="0" r="3175" b="571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5"/>
                    <a:stretch>
                      <a:fillRect/>
                    </a:stretch>
                  </pic:blipFill>
                  <pic:spPr>
                    <a:xfrm>
                      <a:off x="0" y="0"/>
                      <a:ext cx="4302125" cy="2737485"/>
                    </a:xfrm>
                    <a:prstGeom prst="rect">
                      <a:avLst/>
                    </a:prstGeom>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0" w:leftChars="0" w:firstLine="419" w:firstLineChars="131"/>
        <w:jc w:val="left"/>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3月28日，我校举行“全力攻坚促就业-2023年毕业生春季专场招聘会”，组织毕业生到场参加现场双选面试。</w:t>
      </w:r>
    </w:p>
    <w:p>
      <w:pPr>
        <w:keepNext w:val="0"/>
        <w:keepLines w:val="0"/>
        <w:pageBreakBefore w:val="0"/>
        <w:widowControl w:val="0"/>
        <w:numPr>
          <w:numId w:val="0"/>
        </w:numPr>
        <w:kinsoku/>
        <w:wordWrap/>
        <w:overflowPunct/>
        <w:topLinePunct w:val="0"/>
        <w:autoSpaceDE/>
        <w:autoSpaceDN/>
        <w:bidi w:val="0"/>
        <w:adjustRightInd/>
        <w:snapToGrid w:val="0"/>
        <w:spacing w:before="0" w:after="0" w:line="360" w:lineRule="auto"/>
        <w:ind w:leftChars="0"/>
        <w:jc w:val="both"/>
        <w:textAlignment w:val="auto"/>
      </w:pPr>
      <w:r>
        <w:rPr>
          <w:rFonts w:hint="eastAsia" w:ascii="仿宋" w:hAnsi="仿宋" w:eastAsia="仿宋"/>
          <w:color w:val="000000"/>
          <w:sz w:val="32"/>
          <w:szCs w:val="32"/>
          <w:lang w:eastAsia="zh-CN"/>
        </w:rPr>
        <w:drawing>
          <wp:inline distT="0" distB="0" distL="0" distR="0">
            <wp:extent cx="2367915" cy="3498850"/>
            <wp:effectExtent l="0" t="0" r="13335" b="6350"/>
            <wp:docPr id="10" name="picture" descr="descript"/>
            <wp:cNvGraphicFramePr/>
            <a:graphic xmlns:a="http://schemas.openxmlformats.org/drawingml/2006/main">
              <a:graphicData uri="http://schemas.openxmlformats.org/drawingml/2006/picture">
                <pic:pic xmlns:pic="http://schemas.openxmlformats.org/drawingml/2006/picture">
                  <pic:nvPicPr>
                    <pic:cNvPr id="10" name="picture" descr="descript"/>
                    <pic:cNvPicPr/>
                  </pic:nvPicPr>
                  <pic:blipFill>
                    <a:blip r:embed="rId6"/>
                    <a:stretch>
                      <a:fillRect/>
                    </a:stretch>
                  </pic:blipFill>
                  <pic:spPr>
                    <a:xfrm>
                      <a:off x="0" y="0"/>
                      <a:ext cx="2367915" cy="3498850"/>
                    </a:xfrm>
                    <a:prstGeom prst="rect">
                      <a:avLst/>
                    </a:prstGeom>
                  </pic:spPr>
                </pic:pic>
              </a:graphicData>
            </a:graphic>
          </wp:inline>
        </w:drawing>
      </w:r>
      <w:r>
        <w:rPr>
          <w:rFonts w:hint="eastAsia" w:ascii="仿宋" w:hAnsi="仿宋" w:eastAsia="仿宋"/>
          <w:color w:val="000000"/>
          <w:sz w:val="32"/>
          <w:szCs w:val="32"/>
          <w:lang w:eastAsia="zh-CN"/>
        </w:rPr>
        <w:drawing>
          <wp:inline distT="0" distB="0" distL="0" distR="0">
            <wp:extent cx="2654935" cy="3489325"/>
            <wp:effectExtent l="0" t="0" r="12065" b="15875"/>
            <wp:docPr id="13" name="picture" descr="descript"/>
            <wp:cNvGraphicFramePr/>
            <a:graphic xmlns:a="http://schemas.openxmlformats.org/drawingml/2006/main">
              <a:graphicData uri="http://schemas.openxmlformats.org/drawingml/2006/picture">
                <pic:pic xmlns:pic="http://schemas.openxmlformats.org/drawingml/2006/picture">
                  <pic:nvPicPr>
                    <pic:cNvPr id="13" name="picture" descr="descript"/>
                    <pic:cNvPicPr/>
                  </pic:nvPicPr>
                  <pic:blipFill>
                    <a:blip r:embed="rId7"/>
                    <a:stretch>
                      <a:fillRect/>
                    </a:stretch>
                  </pic:blipFill>
                  <pic:spPr>
                    <a:xfrm>
                      <a:off x="0" y="0"/>
                      <a:ext cx="2654935" cy="348932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val="0"/>
        <w:spacing w:before="0" w:after="0" w:line="360" w:lineRule="auto"/>
        <w:ind w:leftChars="0"/>
        <w:jc w:val="both"/>
        <w:textAlignment w:val="auto"/>
        <w:rPr>
          <w:rFonts w:hint="eastAsia" w:ascii="仿宋" w:hAnsi="仿宋" w:eastAsia="仿宋"/>
          <w:color w:val="000000"/>
          <w:sz w:val="32"/>
          <w:szCs w:val="32"/>
          <w:lang w:eastAsia="zh-CN"/>
        </w:rPr>
      </w:pP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15" w:leftChars="7" w:firstLine="403" w:firstLineChars="126"/>
        <w:jc w:val="both"/>
        <w:textAlignment w:val="auto"/>
      </w:pPr>
      <w:r>
        <w:rPr>
          <w:rFonts w:hint="eastAsia" w:ascii="仿宋" w:hAnsi="仿宋" w:eastAsia="仿宋"/>
          <w:color w:val="000000"/>
          <w:sz w:val="32"/>
          <w:szCs w:val="32"/>
          <w:lang w:eastAsia="zh-CN"/>
        </w:rPr>
        <w:t>积极做好毕业生就业指导工作。 3月28日下午，由城市管理管理专业系主任王妙妙老师牵头，我院与研究生院共同主办，火柴互娱人力资源总监司徒倩影主讲的</w:t>
      </w:r>
      <w:r>
        <w:rPr>
          <w:rFonts w:ascii="仿宋" w:hAnsi="仿宋" w:eastAsia="仿宋" w:cs="仿宋"/>
          <w:b w:val="0"/>
          <w:i w:val="0"/>
          <w:strike w:val="0"/>
          <w:spacing w:val="0"/>
          <w:sz w:val="32"/>
          <w:u w:val="none"/>
        </w:rPr>
        <w:t>“超级HR面对面教你如何面试”就业指导讲座在北3-103成功举办。</w:t>
      </w:r>
    </w:p>
    <w:p>
      <w:pPr>
        <w:keepNext w:val="0"/>
        <w:keepLines w:val="0"/>
        <w:pageBreakBefore w:val="0"/>
        <w:widowControl w:val="0"/>
        <w:pBdr>
          <w:bottom w:val="none" w:color="auto" w:sz="0" w:space="0"/>
        </w:pBdr>
        <w:kinsoku/>
        <w:wordWrap/>
        <w:overflowPunct/>
        <w:topLinePunct w:val="0"/>
        <w:autoSpaceDE/>
        <w:autoSpaceDN/>
        <w:bidi w:val="0"/>
        <w:adjustRightInd/>
        <w:snapToGrid w:val="0"/>
        <w:spacing w:before="0" w:after="0" w:line="360" w:lineRule="auto"/>
        <w:ind w:left="336"/>
        <w:jc w:val="both"/>
        <w:textAlignment w:val="auto"/>
      </w:pPr>
      <w:r>
        <w:drawing>
          <wp:inline distT="0" distB="0" distL="0" distR="0">
            <wp:extent cx="5274310" cy="3254375"/>
            <wp:effectExtent l="0" t="0" r="2540" b="3175"/>
            <wp:docPr id="16" name="picture" descr="descript"/>
            <wp:cNvGraphicFramePr/>
            <a:graphic xmlns:a="http://schemas.openxmlformats.org/drawingml/2006/main">
              <a:graphicData uri="http://schemas.openxmlformats.org/drawingml/2006/picture">
                <pic:pic xmlns:pic="http://schemas.openxmlformats.org/drawingml/2006/picture">
                  <pic:nvPicPr>
                    <pic:cNvPr id="16" name="picture" descr="descript"/>
                    <pic:cNvPicPr/>
                  </pic:nvPicPr>
                  <pic:blipFill>
                    <a:blip r:embed="rId8"/>
                    <a:srcRect/>
                    <a:stretch>
                      <a:fillRect/>
                    </a:stretch>
                  </pic:blipFill>
                  <pic:spPr>
                    <a:xfrm>
                      <a:off x="0" y="0"/>
                      <a:ext cx="5274310" cy="3254375"/>
                    </a:xfrm>
                    <a:prstGeom prst="rect">
                      <a:avLst/>
                    </a:prstGeom>
                    <a:solidFill>
                      <a:srgbClr val="FFFFFF"/>
                    </a:solidFill>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0" w:leftChars="0" w:firstLine="419" w:firstLineChars="131"/>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3月27-28日，完成344名学生（含4+0协同培养学生）新增火车票优惠卡注录、贴磁及发放等工作。</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合作交流</w:t>
      </w:r>
      <w:r>
        <w:rPr>
          <w:rFonts w:hint="eastAsia" w:ascii="华文中宋" w:hAnsi="华文中宋" w:eastAsia="华文中宋" w:cs="华文中宋"/>
          <w:b/>
          <w:bCs/>
          <w:color w:val="000000"/>
          <w:sz w:val="40"/>
          <w:szCs w:val="40"/>
          <w:lang w:eastAsia="zh-CN"/>
        </w:rPr>
        <w:t>】</w:t>
      </w:r>
    </w:p>
    <w:p>
      <w:pPr>
        <w:numPr>
          <w:ilvl w:val="0"/>
          <w:numId w:val="4"/>
        </w:numPr>
        <w:ind w:left="0" w:leftChars="0" w:firstLine="420" w:firstLineChars="150"/>
        <w:rPr>
          <w:rFonts w:hint="eastAsia" w:ascii="华文仿宋" w:hAnsi="华文仿宋" w:eastAsia="华文仿宋" w:cs="华文仿宋"/>
          <w:b w:val="0"/>
          <w:sz w:val="28"/>
          <w:lang w:val="en-US" w:eastAsia="zh-CN"/>
        </w:rPr>
      </w:pPr>
      <w:r>
        <w:rPr>
          <w:rFonts w:hint="eastAsia" w:ascii="华文仿宋" w:hAnsi="华文仿宋" w:eastAsia="华文仿宋" w:cs="华文仿宋"/>
          <w:b/>
          <w:sz w:val="28"/>
          <w:lang w:val="en-US" w:eastAsia="zh-CN"/>
        </w:rPr>
        <w:t xml:space="preserve">开展访企拓岗促就业交流工作 </w:t>
      </w:r>
      <w:r>
        <w:rPr>
          <w:rFonts w:hint="eastAsia" w:ascii="华文仿宋" w:hAnsi="华文仿宋" w:eastAsia="华文仿宋" w:cs="华文仿宋"/>
          <w:b w:val="0"/>
          <w:sz w:val="28"/>
          <w:lang w:val="en-US" w:eastAsia="zh-CN"/>
        </w:rPr>
        <w:t>为切实做好2023届毕业生就业工作，于2023年3月24日上午，公共管理学院张慧霞副院长、土地与房地产管理系副系主任赖怡琳、李艳副教授与广东精地规划科技有限公司相关负责人进行了拓岗促就业交流会。</w:t>
      </w:r>
    </w:p>
    <w:p>
      <w:pPr>
        <w:pStyle w:val="2"/>
        <w:ind w:left="0"/>
        <w:rPr>
          <w:rFonts w:hint="eastAsia"/>
          <w:lang w:val="en-US" w:eastAsia="zh-CN"/>
        </w:rPr>
      </w:pPr>
      <w:r>
        <w:drawing>
          <wp:inline distT="0" distB="0" distL="0" distR="0">
            <wp:extent cx="5274310" cy="3251200"/>
            <wp:effectExtent l="0" t="0" r="0" b="0"/>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9"/>
                    <a:srcRect/>
                    <a:stretch>
                      <a:fillRect/>
                    </a:stretch>
                  </pic:blipFill>
                  <pic:spPr>
                    <a:xfrm>
                      <a:off x="0" y="0"/>
                      <a:ext cx="5274310" cy="3251791"/>
                    </a:xfrm>
                    <a:prstGeom prst="rect">
                      <a:avLst/>
                    </a:prstGeom>
                    <a:solidFill>
                      <a:srgbClr val="FFFFFF"/>
                    </a:solidFill>
                  </pic:spPr>
                </pic:pic>
              </a:graphicData>
            </a:graphic>
          </wp:inline>
        </w:drawing>
      </w:r>
    </w:p>
    <w:p>
      <w:pPr>
        <w:numPr>
          <w:ilvl w:val="0"/>
          <w:numId w:val="5"/>
        </w:numPr>
        <w:ind w:left="0" w:leftChars="0" w:firstLine="420" w:firstLineChars="150"/>
        <w:rPr>
          <w:rFonts w:hint="eastAsia" w:ascii="华文仿宋" w:hAnsi="华文仿宋" w:eastAsia="华文仿宋" w:cs="华文仿宋"/>
          <w:b w:val="0"/>
          <w:sz w:val="28"/>
          <w:lang w:val="en-US" w:eastAsia="zh-CN"/>
        </w:rPr>
      </w:pPr>
      <w:r>
        <w:rPr>
          <w:rFonts w:hint="eastAsia" w:ascii="华文仿宋" w:hAnsi="华文仿宋" w:eastAsia="华文仿宋" w:cs="华文仿宋"/>
          <w:b/>
          <w:sz w:val="28"/>
          <w:lang w:val="en-US" w:eastAsia="zh-CN"/>
        </w:rPr>
        <w:t xml:space="preserve">开展访企拓岗促就业交流工作 </w:t>
      </w:r>
      <w:r>
        <w:rPr>
          <w:rFonts w:hint="eastAsia" w:ascii="华文仿宋" w:hAnsi="华文仿宋" w:eastAsia="华文仿宋" w:cs="华文仿宋"/>
          <w:b w:val="0"/>
          <w:sz w:val="28"/>
          <w:lang w:val="en-US" w:eastAsia="zh-CN"/>
        </w:rPr>
        <w:t>为切实做好2023届毕业生就业工作，于2023年3月24日下午，公共管理学院张慧霞副院长、土地与房地产管理系副系主任赖怡琳、李艳副教授与广东新消费投资有限公司相关负责人进行了拓岗促就业交流会。</w:t>
      </w:r>
    </w:p>
    <w:p>
      <w:pPr>
        <w:ind w:left="0"/>
        <w:rPr>
          <w:rFonts w:hint="eastAsia" w:ascii="华文仿宋" w:hAnsi="华文仿宋" w:eastAsia="华文仿宋" w:cs="华文仿宋"/>
          <w:b w:val="0"/>
          <w:sz w:val="28"/>
          <w:lang w:val="en-US" w:eastAsia="zh-CN"/>
        </w:rPr>
      </w:pPr>
      <w:r>
        <w:drawing>
          <wp:inline distT="0" distB="0" distL="0" distR="0">
            <wp:extent cx="5274310" cy="2867025"/>
            <wp:effectExtent l="0" t="0" r="0" b="0"/>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0"/>
                    <a:srcRect t="15885" r="4874" b="15162"/>
                    <a:stretch>
                      <a:fillRect/>
                    </a:stretch>
                  </pic:blipFill>
                  <pic:spPr>
                    <a:xfrm>
                      <a:off x="0" y="0"/>
                      <a:ext cx="5274310" cy="2867342"/>
                    </a:xfrm>
                    <a:prstGeom prst="rect">
                      <a:avLst/>
                    </a:prstGeom>
                    <a:solidFill>
                      <a:srgbClr val="FFFFFF"/>
                    </a:solidFill>
                  </pic:spPr>
                </pic:pic>
              </a:graphicData>
            </a:graphic>
          </wp:inline>
        </w:drawing>
      </w:r>
    </w:p>
    <w:p>
      <w:pPr>
        <w:pStyle w:val="2"/>
        <w:rPr>
          <w:rFonts w:hint="eastAsia"/>
          <w:lang w:val="en-US" w:eastAsia="zh-CN"/>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综合管理</w:t>
      </w:r>
      <w:r>
        <w:rPr>
          <w:rFonts w:hint="eastAsia" w:ascii="华文中宋" w:hAnsi="华文中宋" w:eastAsia="华文中宋" w:cs="华文中宋"/>
          <w:b/>
          <w:bCs/>
          <w:color w:val="000000"/>
          <w:sz w:val="40"/>
          <w:szCs w:val="40"/>
          <w:lang w:eastAsia="zh-CN"/>
        </w:rPr>
        <w:t>】</w:t>
      </w:r>
    </w:p>
    <w:p>
      <w:pPr>
        <w:numPr>
          <w:ilvl w:val="0"/>
          <w:numId w:val="6"/>
        </w:numPr>
        <w:ind w:left="0" w:leftChars="0" w:firstLine="419" w:firstLineChars="131"/>
        <w:rPr>
          <w:rFonts w:hint="eastAsia"/>
          <w:lang w:val="en-US" w:eastAsia="zh-CN"/>
        </w:rPr>
      </w:pPr>
      <w:r>
        <w:rPr>
          <w:rFonts w:hint="eastAsia" w:ascii="仿宋_GB2312" w:hAnsi="仿宋_GB2312" w:eastAsia="仿宋_GB2312" w:cs="仿宋_GB2312"/>
          <w:sz w:val="32"/>
          <w:szCs w:val="32"/>
          <w:lang w:val="en-US" w:eastAsia="zh-CN"/>
        </w:rPr>
        <w:t>经公开申报，学校评审小组综合评议，推荐7名同学参加校2023年度星光励志奖学金评审。</w:t>
      </w:r>
    </w:p>
    <w:p>
      <w:pPr>
        <w:pStyle w:val="2"/>
        <w:numPr>
          <w:ilvl w:val="0"/>
          <w:numId w:val="7"/>
        </w:numPr>
        <w:ind w:left="0" w:leftChars="0" w:firstLine="421" w:firstLineChars="131"/>
        <w:rPr>
          <w:rFonts w:hint="eastAsia"/>
          <w:b w:val="0"/>
          <w:bCs w:val="0"/>
          <w:lang w:val="en-US" w:eastAsia="zh-CN"/>
        </w:rPr>
      </w:pPr>
      <w:r>
        <w:rPr>
          <w:rFonts w:hint="eastAsia" w:ascii="仿宋_GB2312" w:hAnsi="仿宋_GB2312" w:eastAsia="仿宋_GB2312" w:cs="仿宋_GB2312"/>
          <w:b/>
          <w:bCs/>
          <w:sz w:val="32"/>
          <w:szCs w:val="32"/>
          <w:lang w:val="en-US" w:eastAsia="zh-CN"/>
        </w:rPr>
        <w:t>学院网站首页改版完成。</w:t>
      </w:r>
      <w:r>
        <w:rPr>
          <w:rFonts w:hint="eastAsia" w:ascii="仿宋_GB2312" w:hAnsi="仿宋_GB2312" w:eastAsia="仿宋_GB2312" w:cs="仿宋_GB2312"/>
          <w:b w:val="0"/>
          <w:bCs w:val="0"/>
          <w:sz w:val="32"/>
          <w:szCs w:val="32"/>
          <w:lang w:val="en-US" w:eastAsia="zh-CN"/>
        </w:rPr>
        <w:t>经过两个多月的测试与修改，学院网站模版正式上线。经过征询学院老师的意见，收集并提出10多条修改意见，由设计公司在本周完成修改。学院办公室负责完成后台数据和菜单整理工作。</w:t>
      </w:r>
      <w:bookmarkStart w:id="0" w:name="_GoBack"/>
      <w:bookmarkEnd w:id="0"/>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【研究生工作】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对5位预答辩未通过的学生论文进行预答辩复审工作。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对预答辩通过的80位学生的论文进行重复率检测工作。</w:t>
      </w:r>
    </w:p>
    <w:p>
      <w:pPr>
        <w:snapToGrid/>
        <w:spacing w:before="0" w:after="0" w:line="240" w:lineRule="auto"/>
        <w:ind w:left="0" w:leftChars="0" w:right="0" w:firstLine="419" w:firstLineChars="131"/>
        <w:jc w:val="both"/>
      </w:pPr>
      <w:r>
        <w:rPr>
          <w:rFonts w:ascii="仿宋" w:hAnsi="仿宋" w:eastAsia="仿宋" w:cs="仿宋"/>
          <w:b w:val="0"/>
          <w:i w:val="0"/>
          <w:strike w:val="0"/>
          <w:color w:val="000000"/>
          <w:spacing w:val="0"/>
          <w:sz w:val="32"/>
          <w:u w:val="none"/>
        </w:rPr>
        <w:t>◆</w:t>
      </w:r>
      <w:r>
        <w:rPr>
          <w:rFonts w:ascii="仿宋" w:hAnsi="仿宋" w:eastAsia="仿宋" w:cs="仿宋"/>
          <w:b/>
          <w:i w:val="0"/>
          <w:strike w:val="0"/>
          <w:color w:val="000000"/>
          <w:spacing w:val="0"/>
          <w:sz w:val="32"/>
          <w:u w:val="none"/>
        </w:rPr>
        <w:t>本周继续跟紧就业服务工作：截至3月31日，MPA已就业的70名毕业生完成了就业信息上报。</w:t>
      </w:r>
      <w:r>
        <w:rPr>
          <w:rFonts w:ascii="仿宋" w:hAnsi="仿宋" w:eastAsia="仿宋" w:cs="仿宋"/>
          <w:b w:val="0"/>
          <w:i w:val="0"/>
          <w:strike w:val="0"/>
          <w:color w:val="000000"/>
          <w:spacing w:val="0"/>
          <w:sz w:val="32"/>
          <w:u w:val="none"/>
        </w:rPr>
        <w:t>对全日制毕业生中2名国考进面的同学给与帮助和指导，其中一名已经报考国考面试班，另一名同学安排了辅导员一对一谈心谈话，学生有需要，学院搭线请有公务员面试成功经验的师兄师姐为其分享经验。做好学生就业服务。</w:t>
      </w:r>
    </w:p>
    <w:p>
      <w:pPr>
        <w:snapToGrid/>
        <w:spacing w:before="0" w:after="0" w:line="240" w:lineRule="auto"/>
        <w:ind w:left="0" w:leftChars="0" w:right="0" w:firstLine="419" w:firstLineChars="131"/>
        <w:jc w:val="both"/>
      </w:pPr>
      <w:r>
        <w:rPr>
          <w:rFonts w:ascii="仿宋" w:hAnsi="仿宋" w:eastAsia="仿宋" w:cs="仿宋"/>
          <w:b w:val="0"/>
          <w:i w:val="0"/>
          <w:strike w:val="0"/>
          <w:color w:val="000000"/>
          <w:spacing w:val="0"/>
          <w:sz w:val="32"/>
          <w:u w:val="none"/>
        </w:rPr>
        <w:t>◆</w:t>
      </w:r>
      <w:r>
        <w:rPr>
          <w:rFonts w:ascii="仿宋" w:hAnsi="仿宋" w:eastAsia="仿宋" w:cs="仿宋"/>
          <w:b/>
          <w:i w:val="0"/>
          <w:strike w:val="0"/>
          <w:color w:val="000000"/>
          <w:spacing w:val="0"/>
          <w:sz w:val="32"/>
          <w:u w:val="none"/>
        </w:rPr>
        <w:t>抓好研究生学风建设。</w:t>
      </w:r>
      <w:r>
        <w:rPr>
          <w:rFonts w:ascii="仿宋" w:hAnsi="仿宋" w:eastAsia="仿宋" w:cs="仿宋"/>
          <w:b w:val="0"/>
          <w:i w:val="0"/>
          <w:strike w:val="0"/>
          <w:color w:val="000000"/>
          <w:spacing w:val="0"/>
          <w:sz w:val="32"/>
          <w:u w:val="none"/>
        </w:rPr>
        <w:t>针对3月25日和26日非全日制班的学生到课情况，例常提醒学生注意考勤纪律。绝大多数在职研究生都能遵守课堂纪律；积极推动学生参加竞赛活动。本周已将MPA参加学校第三届研究生调研大赛的两组作品提交到研究生院。</w:t>
      </w:r>
    </w:p>
    <w:p>
      <w:pPr>
        <w:snapToGrid/>
        <w:spacing w:after="120" w:line="240" w:lineRule="auto"/>
        <w:ind w:left="0" w:leftChars="0" w:firstLine="419" w:firstLineChars="131"/>
        <w:jc w:val="both"/>
        <w:rPr>
          <w:rFonts w:ascii="仿宋" w:hAnsi="仿宋" w:eastAsia="仿宋" w:cs="仿宋"/>
          <w:b w:val="0"/>
          <w:i w:val="0"/>
          <w:strike w:val="0"/>
          <w:color w:val="000000"/>
          <w:spacing w:val="0"/>
          <w:sz w:val="32"/>
          <w:u w:val="none"/>
        </w:rPr>
      </w:pPr>
      <w:r>
        <w:rPr>
          <w:rFonts w:ascii="仿宋" w:hAnsi="仿宋" w:eastAsia="仿宋" w:cs="仿宋"/>
          <w:b w:val="0"/>
          <w:i w:val="0"/>
          <w:strike w:val="0"/>
          <w:color w:val="000000"/>
          <w:spacing w:val="0"/>
          <w:sz w:val="32"/>
          <w:u w:val="none"/>
        </w:rPr>
        <w:t>◆</w:t>
      </w:r>
      <w:r>
        <w:rPr>
          <w:rFonts w:ascii="仿宋" w:hAnsi="仿宋" w:eastAsia="仿宋" w:cs="仿宋"/>
          <w:b/>
          <w:i w:val="0"/>
          <w:strike w:val="0"/>
          <w:color w:val="000000"/>
          <w:spacing w:val="0"/>
          <w:sz w:val="32"/>
          <w:u w:val="none"/>
        </w:rPr>
        <w:t>做好学生思想政治教育和心理关怀工作。</w:t>
      </w:r>
      <w:r>
        <w:rPr>
          <w:rFonts w:ascii="仿宋" w:hAnsi="仿宋" w:eastAsia="仿宋" w:cs="仿宋"/>
          <w:b w:val="0"/>
          <w:i w:val="0"/>
          <w:strike w:val="0"/>
          <w:color w:val="000000"/>
          <w:spacing w:val="0"/>
          <w:sz w:val="32"/>
          <w:u w:val="none"/>
        </w:rPr>
        <w:t>传达学校对处分学生的解除处分决定。对言行不当的学生进行批评教育和通报批评。3月29日，组织佛山校区MPA学生开展学雷锋月活动和开展爱学爱生注重安全的主题班会，宣扬社会主义核心价值观主旋律，学习和实践党的二十大精神，将思想政治教育工作落实到学生工作的日常当中。</w:t>
      </w:r>
    </w:p>
    <w:p>
      <w:pPr>
        <w:snapToGrid/>
        <w:spacing w:after="120" w:line="240" w:lineRule="auto"/>
        <w:jc w:val="both"/>
      </w:pPr>
      <w:r>
        <w:drawing>
          <wp:inline distT="0" distB="0" distL="0" distR="0">
            <wp:extent cx="5274310" cy="3955415"/>
            <wp:effectExtent l="0" t="0" r="0" b="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1"/>
                    <a:stretch>
                      <a:fillRect/>
                    </a:stretch>
                  </pic:blipFill>
                  <pic:spPr>
                    <a:xfrm>
                      <a:off x="0" y="0"/>
                      <a:ext cx="5274310" cy="3955733"/>
                    </a:xfrm>
                    <a:prstGeom prst="rect">
                      <a:avLst/>
                    </a:prstGeom>
                  </pic:spPr>
                </pic:pic>
              </a:graphicData>
            </a:graphic>
          </wp:inline>
        </w:drawing>
      </w:r>
    </w:p>
    <w:p>
      <w:pPr>
        <w:snapToGrid/>
        <w:spacing w:after="120" w:line="240" w:lineRule="auto"/>
        <w:jc w:val="both"/>
      </w:pPr>
      <w:r>
        <w:drawing>
          <wp:inline distT="0" distB="0" distL="0" distR="0">
            <wp:extent cx="5274310" cy="3955415"/>
            <wp:effectExtent l="0" t="0" r="0" b="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2"/>
                    <a:stretch>
                      <a:fillRect/>
                    </a:stretch>
                  </pic:blipFill>
                  <pic:spPr>
                    <a:xfrm>
                      <a:off x="0" y="0"/>
                      <a:ext cx="5274310" cy="3955733"/>
                    </a:xfrm>
                    <a:prstGeom prst="rect">
                      <a:avLst/>
                    </a:prstGeom>
                  </pic:spPr>
                </pic:pic>
              </a:graphicData>
            </a:graphic>
          </wp:inline>
        </w:drawing>
      </w:r>
    </w:p>
    <w:p>
      <w:pPr>
        <w:pBdr>
          <w:bottom w:val="none" w:color="auto" w:sz="0" w:space="0"/>
        </w:pBdr>
        <w:snapToGrid/>
        <w:spacing w:after="120" w:line="240" w:lineRule="auto"/>
        <w:jc w:val="both"/>
      </w:pPr>
      <w:r>
        <w:drawing>
          <wp:inline distT="0" distB="0" distL="0" distR="0">
            <wp:extent cx="5274310" cy="2966720"/>
            <wp:effectExtent l="0" t="0" r="0" b="0"/>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13"/>
                    <a:stretch>
                      <a:fillRect/>
                    </a:stretch>
                  </pic:blipFill>
                  <pic:spPr>
                    <a:xfrm>
                      <a:off x="0" y="0"/>
                      <a:ext cx="5274310" cy="2966799"/>
                    </a:xfrm>
                    <a:prstGeom prst="rect">
                      <a:avLst/>
                    </a:prstGeom>
                  </pic:spPr>
                </pic:pic>
              </a:graphicData>
            </a:graphic>
          </wp:inline>
        </w:drawing>
      </w:r>
    </w:p>
    <w:p>
      <w:pPr>
        <w:snapToGrid/>
        <w:spacing w:before="0" w:after="0" w:line="240" w:lineRule="auto"/>
        <w:ind w:left="0" w:leftChars="0" w:right="0" w:firstLine="419" w:firstLineChars="131"/>
        <w:jc w:val="both"/>
      </w:pPr>
      <w:r>
        <w:rPr>
          <w:rFonts w:ascii="仿宋" w:hAnsi="仿宋" w:eastAsia="仿宋" w:cs="仿宋"/>
          <w:b w:val="0"/>
          <w:i w:val="0"/>
          <w:strike w:val="0"/>
          <w:color w:val="000000"/>
          <w:spacing w:val="0"/>
          <w:sz w:val="32"/>
          <w:u w:val="none"/>
        </w:rPr>
        <w:t>◆</w:t>
      </w:r>
      <w:r>
        <w:rPr>
          <w:rFonts w:ascii="仿宋" w:hAnsi="仿宋" w:eastAsia="仿宋" w:cs="仿宋"/>
          <w:b/>
          <w:i w:val="0"/>
          <w:strike w:val="0"/>
          <w:color w:val="000000"/>
          <w:spacing w:val="0"/>
          <w:sz w:val="32"/>
          <w:u w:val="none"/>
        </w:rPr>
        <w:t>管理学生、服务学生。</w:t>
      </w:r>
      <w:r>
        <w:rPr>
          <w:rFonts w:ascii="仿宋" w:hAnsi="仿宋" w:eastAsia="仿宋" w:cs="仿宋"/>
          <w:b w:val="0"/>
          <w:i w:val="0"/>
          <w:strike w:val="0"/>
          <w:color w:val="000000"/>
          <w:spacing w:val="0"/>
          <w:sz w:val="32"/>
          <w:u w:val="none"/>
        </w:rPr>
        <w:t>组织学生积极参加羽毛球竞赛、完成学生补办学生证的流程，积极办理佛山学生自驾走读的出入证、组织完成2022级新生档案的整理等工作。完成毕业生学籍照片拍摄的后续收尾工作。</w:t>
      </w:r>
    </w:p>
    <w:p>
      <w:pPr>
        <w:snapToGrid/>
        <w:spacing w:before="0" w:after="0" w:line="240" w:lineRule="auto"/>
        <w:ind w:left="0" w:leftChars="0" w:right="0" w:firstLine="419" w:firstLineChars="131"/>
        <w:jc w:val="both"/>
      </w:pPr>
      <w:r>
        <w:rPr>
          <w:rFonts w:ascii="仿宋" w:hAnsi="仿宋" w:eastAsia="仿宋" w:cs="仿宋"/>
          <w:b w:val="0"/>
          <w:i w:val="0"/>
          <w:strike w:val="0"/>
          <w:color w:val="000000"/>
          <w:spacing w:val="0"/>
          <w:sz w:val="32"/>
          <w:u w:val="none"/>
        </w:rPr>
        <w:t>◆</w:t>
      </w:r>
      <w:r>
        <w:rPr>
          <w:rFonts w:ascii="仿宋" w:hAnsi="仿宋" w:eastAsia="仿宋" w:cs="仿宋"/>
          <w:b/>
          <w:i w:val="0"/>
          <w:strike w:val="0"/>
          <w:color w:val="000000"/>
          <w:spacing w:val="0"/>
          <w:sz w:val="32"/>
          <w:u w:val="none"/>
        </w:rPr>
        <w:t>做好2023级拟录取学生咨询和资料审核工作。</w:t>
      </w:r>
      <w:r>
        <w:rPr>
          <w:rFonts w:ascii="仿宋" w:hAnsi="仿宋" w:eastAsia="仿宋" w:cs="仿宋"/>
          <w:b w:val="0"/>
          <w:i w:val="0"/>
          <w:strike w:val="0"/>
          <w:color w:val="000000"/>
          <w:spacing w:val="0"/>
          <w:sz w:val="32"/>
          <w:u w:val="none"/>
        </w:rPr>
        <w:t>工作日例常电话接听、群内答疑、线下接待招生咨询、答疑和组织学生提交资料等工作。</w:t>
      </w:r>
    </w:p>
    <w:p>
      <w:pPr>
        <w:keepNext w:val="0"/>
        <w:keepLines w:val="0"/>
        <w:pageBreakBefore w:val="0"/>
        <w:widowControl w:val="0"/>
        <w:pBdr>
          <w:bottom w:val="none" w:color="auto" w:sz="0" w:space="0"/>
        </w:pBdr>
        <w:kinsoku/>
        <w:wordWrap/>
        <w:overflowPunct/>
        <w:topLinePunct w:val="0"/>
        <w:autoSpaceDE/>
        <w:autoSpaceDN/>
        <w:bidi w:val="0"/>
        <w:adjustRightInd/>
        <w:snapToGrid w:val="0"/>
        <w:spacing w:before="0" w:after="0" w:line="360" w:lineRule="auto"/>
        <w:ind w:left="-10" w:firstLine="430" w:firstLineChars="0"/>
        <w:jc w:val="both"/>
        <w:textAlignment w:val="auto"/>
        <w:rPr>
          <w:rFonts w:hint="eastAsia" w:ascii="仿宋" w:hAnsi="仿宋" w:eastAsia="仿宋"/>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【工作亮点】</w:t>
      </w:r>
    </w:p>
    <w:p>
      <w:pPr>
        <w:pStyle w:val="2"/>
        <w:numPr>
          <w:ilvl w:val="0"/>
          <w:numId w:val="8"/>
        </w:numPr>
        <w:ind w:left="0" w:leftChars="0" w:firstLine="419" w:firstLineChars="131"/>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p>
    <w:p>
      <w:pPr>
        <w:pStyle w:val="2"/>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PMingLiU">
    <w:panose1 w:val="02020500000000000000"/>
    <w:charset w:val="88"/>
    <w:family w:val="auto"/>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D277A"/>
    <w:multiLevelType w:val="singleLevel"/>
    <w:tmpl w:val="837D277A"/>
    <w:lvl w:ilvl="0" w:tentative="0">
      <w:start w:val="1"/>
      <w:numFmt w:val="bullet"/>
      <w:lvlText w:val=""/>
      <w:lvlJc w:val="left"/>
      <w:pPr>
        <w:ind w:left="420" w:hanging="420"/>
      </w:pPr>
      <w:rPr>
        <w:rFonts w:hint="default" w:ascii="Wingdings" w:hAnsi="Wingdings" w:cs="Wingdings"/>
        <w:sz w:val="32"/>
        <w:szCs w:val="32"/>
      </w:rPr>
    </w:lvl>
  </w:abstractNum>
  <w:abstractNum w:abstractNumId="1">
    <w:nsid w:val="A548D31E"/>
    <w:multiLevelType w:val="singleLevel"/>
    <w:tmpl w:val="A548D31E"/>
    <w:lvl w:ilvl="0" w:tentative="0">
      <w:start w:val="1"/>
      <w:numFmt w:val="bullet"/>
      <w:lvlText w:val=""/>
      <w:lvlJc w:val="left"/>
      <w:pPr>
        <w:ind w:left="420" w:hanging="420"/>
      </w:pPr>
      <w:rPr>
        <w:rFonts w:hint="default" w:ascii="Wingdings" w:hAnsi="Wingdings"/>
        <w:sz w:val="32"/>
        <w:szCs w:val="32"/>
      </w:rPr>
    </w:lvl>
  </w:abstractNum>
  <w:abstractNum w:abstractNumId="2">
    <w:nsid w:val="B382BFE1"/>
    <w:multiLevelType w:val="singleLevel"/>
    <w:tmpl w:val="B382BFE1"/>
    <w:lvl w:ilvl="0" w:tentative="0">
      <w:start w:val="1"/>
      <w:numFmt w:val="bullet"/>
      <w:lvlText w:val=""/>
      <w:lvlJc w:val="left"/>
      <w:pPr>
        <w:ind w:left="420" w:hanging="420"/>
      </w:pPr>
      <w:rPr>
        <w:rFonts w:hint="default" w:ascii="Wingdings" w:hAnsi="Wingdings"/>
      </w:rPr>
    </w:lvl>
  </w:abstractNum>
  <w:abstractNum w:abstractNumId="3">
    <w:nsid w:val="CF092B84"/>
    <w:multiLevelType w:val="singleLevel"/>
    <w:tmpl w:val="CF092B84"/>
    <w:lvl w:ilvl="0" w:tentative="0">
      <w:start w:val="1"/>
      <w:numFmt w:val="bullet"/>
      <w:lvlText w:val=""/>
      <w:lvlJc w:val="left"/>
      <w:pPr>
        <w:ind w:left="420" w:hanging="420"/>
      </w:pPr>
      <w:rPr>
        <w:rFonts w:hint="default" w:ascii="Wingdings" w:hAnsi="Wingdings"/>
        <w:sz w:val="32"/>
        <w:szCs w:val="32"/>
      </w:rPr>
    </w:lvl>
  </w:abstractNum>
  <w:abstractNum w:abstractNumId="4">
    <w:nsid w:val="2E7AC0C7"/>
    <w:multiLevelType w:val="singleLevel"/>
    <w:tmpl w:val="2E7AC0C7"/>
    <w:lvl w:ilvl="0" w:tentative="0">
      <w:start w:val="1"/>
      <w:numFmt w:val="bullet"/>
      <w:lvlText w:val=""/>
      <w:lvlJc w:val="left"/>
      <w:pPr>
        <w:ind w:left="420" w:hanging="420"/>
      </w:pPr>
      <w:rPr>
        <w:rFonts w:hint="default" w:ascii="Wingdings" w:hAnsi="Wingdings"/>
        <w:sz w:val="32"/>
        <w:szCs w:val="32"/>
      </w:rPr>
    </w:lvl>
  </w:abstractNum>
  <w:abstractNum w:abstractNumId="5">
    <w:nsid w:val="30BBD06A"/>
    <w:multiLevelType w:val="singleLevel"/>
    <w:tmpl w:val="30BBD06A"/>
    <w:lvl w:ilvl="0" w:tentative="0">
      <w:start w:val="1"/>
      <w:numFmt w:val="bullet"/>
      <w:lvlText w:val=""/>
      <w:lvlJc w:val="left"/>
      <w:pPr>
        <w:ind w:left="420" w:hanging="420"/>
      </w:pPr>
      <w:rPr>
        <w:rFonts w:hint="default" w:ascii="Wingdings" w:hAnsi="Wingdings"/>
        <w:sz w:val="32"/>
        <w:szCs w:val="32"/>
      </w:rPr>
    </w:lvl>
  </w:abstractNum>
  <w:abstractNum w:abstractNumId="6">
    <w:nsid w:val="42B3B648"/>
    <w:multiLevelType w:val="singleLevel"/>
    <w:tmpl w:val="42B3B648"/>
    <w:lvl w:ilvl="0" w:tentative="0">
      <w:start w:val="1"/>
      <w:numFmt w:val="bullet"/>
      <w:lvlText w:val=""/>
      <w:lvlJc w:val="left"/>
      <w:pPr>
        <w:ind w:left="420" w:hanging="420"/>
      </w:pPr>
      <w:rPr>
        <w:rFonts w:hint="default" w:ascii="Wingdings" w:hAnsi="Wingdings" w:eastAsia="仿宋_GB2312" w:cs="Wingdings"/>
        <w:sz w:val="32"/>
        <w:szCs w:val="32"/>
      </w:rPr>
    </w:lvl>
  </w:abstractNum>
  <w:abstractNum w:abstractNumId="7">
    <w:nsid w:val="59ADCABA"/>
    <w:multiLevelType w:val="singleLevel"/>
    <w:tmpl w:val="59ADCABA"/>
    <w:lvl w:ilvl="0" w:tentative="0">
      <w:start w:val="1"/>
      <w:numFmt w:val="bullet"/>
      <w:lvlText w:val=""/>
      <w:lvlJc w:val="left"/>
      <w:pPr>
        <w:ind w:left="420" w:hanging="420"/>
      </w:pPr>
      <w:rPr>
        <w:rFonts w:hint="default" w:ascii="Wingdings" w:hAnsi="Wingdings"/>
        <w:sz w:val="32"/>
        <w:szCs w:val="32"/>
      </w:rPr>
    </w:lvl>
  </w:abstractNum>
  <w:num w:numId="1">
    <w:abstractNumId w:val="6"/>
  </w:num>
  <w:num w:numId="2">
    <w:abstractNumId w:val="2"/>
  </w:num>
  <w:num w:numId="3">
    <w:abstractNumId w:val="0"/>
  </w:num>
  <w:num w:numId="4">
    <w:abstractNumId w:val="3"/>
  </w:num>
  <w:num w:numId="5">
    <w:abstractNumId w:val="7"/>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NkOGY4MTNjNjE2M2Q2NmNkOTVjNTkwOGYwZWRjZTUifQ=="/>
  </w:docVars>
  <w:rsids>
    <w:rsidRoot w:val="66BC6E6D"/>
    <w:rsid w:val="070047B1"/>
    <w:rsid w:val="0B043F8B"/>
    <w:rsid w:val="0E5E7EC3"/>
    <w:rsid w:val="0F70685A"/>
    <w:rsid w:val="0F7A534C"/>
    <w:rsid w:val="11C07F7F"/>
    <w:rsid w:val="147F7DC4"/>
    <w:rsid w:val="1A614E9E"/>
    <w:rsid w:val="1C831308"/>
    <w:rsid w:val="1FF335AB"/>
    <w:rsid w:val="22EC43C9"/>
    <w:rsid w:val="248936DC"/>
    <w:rsid w:val="2B776CD8"/>
    <w:rsid w:val="2EA25342"/>
    <w:rsid w:val="34437A7B"/>
    <w:rsid w:val="37957762"/>
    <w:rsid w:val="3FAB5883"/>
    <w:rsid w:val="421A6AFC"/>
    <w:rsid w:val="4CBC40C3"/>
    <w:rsid w:val="54D344CF"/>
    <w:rsid w:val="563572F6"/>
    <w:rsid w:val="59992400"/>
    <w:rsid w:val="5E37532B"/>
    <w:rsid w:val="62987791"/>
    <w:rsid w:val="65023631"/>
    <w:rsid w:val="6522497D"/>
    <w:rsid w:val="66BC6E6D"/>
    <w:rsid w:val="690B2E56"/>
    <w:rsid w:val="6CC450D3"/>
    <w:rsid w:val="6FB865A9"/>
    <w:rsid w:val="71F812A9"/>
    <w:rsid w:val="75493065"/>
    <w:rsid w:val="7C35278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widowControl w:val="0"/>
      <w:spacing w:after="120"/>
      <w:jc w:val="both"/>
    </w:pPr>
    <w:rPr>
      <w:rFonts w:asciiTheme="minorHAnsi" w:hAnsiTheme="minorHAnsi" w:eastAsiaTheme="minorEastAsia" w:cstheme="minorBidi"/>
      <w:kern w:val="2"/>
      <w:sz w:val="21"/>
      <w:szCs w:val="21"/>
      <w:lang w:val="en-US" w:eastAsia="zh-CN" w:bidi="ar-SA"/>
    </w:rPr>
  </w:style>
  <w:style w:type="paragraph" w:styleId="3">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4">
    <w:name w:val="footer"/>
    <w:basedOn w:val="1"/>
    <w:unhideWhenUsed/>
    <w:qFormat/>
    <w:uiPriority w:val="99"/>
    <w:pPr>
      <w:tabs>
        <w:tab w:val="center" w:pos="4153"/>
        <w:tab w:val="right" w:pos="8306"/>
      </w:tabs>
      <w:snapToGrid w:val="0"/>
      <w:jc w:val="left"/>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2102</Words>
  <Characters>2211</Characters>
  <TotalTime>6</TotalTime>
  <ScaleCrop>false</ScaleCrop>
  <LinksUpToDate>false</LinksUpToDate>
  <CharactersWithSpaces>2219</CharactersWithSpaces>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2023-03-31T14:16:00Z</dcterms:created>
  <dc:creator>admin</dc:creator>
  <cp:lastModifiedBy>曾华强</cp:lastModifiedBy>
  <dcterms:modified xsi:type="dcterms:W3CDTF">2023-03-31T06:44:18Z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81DA13F02C644137A623D5EA2C68F59A_13</vt:lpwstr>
  </property>
</Properties>
</file>